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F146BF" w14:textId="77777777" w:rsidR="00432937" w:rsidRDefault="00432937" w:rsidP="00432937">
      <w:pPr>
        <w:pStyle w:val="1"/>
        <w:spacing w:after="20" w:line="572" w:lineRule="atLeast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1A415012常用工程测量仪器的性能与应用</w:t>
      </w:r>
    </w:p>
    <w:p w14:paraId="3233F11E" w14:textId="77777777" w:rsidR="00432937" w:rsidRDefault="00432937" w:rsidP="00432937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一、水准仪</w:t>
      </w:r>
    </w:p>
    <w:p w14:paraId="0DB5DCAD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水准仪主要由望远镜、水准器和基座三个主要部分组成，是为水准测量提供水平视线和对水准标尺进行读数的一种仪器。</w:t>
      </w:r>
    </w:p>
    <w:p w14:paraId="14DF84FC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水准仪有DS05、DS1、DS3、DS10等几种不同精度的仪器，通常在书写时省略字母“D”。S05型和S1型水准仪称为精密水准仪，用于国家一、二等水准测量及其他精密水准测量；S3型水准仪称为普通水准仪，用于国家三、四等水准测量及一般工程水准测量。</w:t>
      </w:r>
    </w:p>
    <w:p w14:paraId="5DFD6A7F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水准仪的主要功能是测量两点间的高差h,它不能直接测量待定点的高程H,但可由控制点的已知高程来推算测点的高程；另外，利用视距测量原理，它还可以测量两点间的水平距离D,但精度不高。</w:t>
      </w:r>
    </w:p>
    <w:p w14:paraId="5DEB77C1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激光水准仪是在水准仪的望远镜上加装一只气体激光器而成。在平坦地区作长距离高差测量时，测站数较少，提高了测量的效率。在大面积的楼、地面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抄平工作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中，架设一次仪器可以测量很大一块面积的高差，极为方便。</w:t>
      </w:r>
    </w:p>
    <w:p w14:paraId="2D5E1D5A" w14:textId="77777777" w:rsidR="00432937" w:rsidRDefault="00432937" w:rsidP="00432937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lastRenderedPageBreak/>
        <w:t>二、经纬仪</w:t>
      </w:r>
    </w:p>
    <w:p w14:paraId="0E98D14D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经纬仪由照准部、水平度盘和基座三部分组成，是对水平角和竖直角进行测量的一种仪器。</w:t>
      </w:r>
    </w:p>
    <w:p w14:paraId="17A23504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经纬仪有DJ07、DJ1、DJ2、DJ6等几种不同精度的仪器，通常在书写时省略字母</w:t>
      </w:r>
      <m:oMath>
        <m:sSup>
          <m:sSupPr>
            <m:ctrlPr>
              <w:rPr>
                <w:rFonts w:ascii="Cambria Math" w:hAnsi="Cambria Math"/>
              </w:rPr>
            </m:ctrlPr>
          </m:sSupPr>
          <m:e/>
          <m:sup>
            <m:r>
              <w:rPr>
                <w:rFonts w:ascii="Cambria Math" w:hAnsi="Cambria Math"/>
                <w:lang w:eastAsia="zh-CN"/>
              </w:rPr>
              <m:t>64</m:t>
            </m:r>
          </m:sup>
        </m:sSup>
        <m:r>
          <w:rPr>
            <w:rFonts w:ascii="Cambria Math" w:hAnsi="Cambria Math"/>
            <w:lang w:eastAsia="zh-CN"/>
          </w:rPr>
          <m:t>D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。J07、J1和J2型经纬仪属于精密经纬仪，J6型经纬仪属于普通经纬仪。在建筑工程中，常用的还是J2和J6型光学经纬仪。</w:t>
      </w:r>
    </w:p>
    <w:p w14:paraId="44D89D37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经纬仪的主要功能是测量两个方向之间的水平夹角</w:t>
      </w:r>
      <m:oMath>
        <m:r>
          <w:rPr>
            <w:rFonts w:ascii="Cambria Math" w:hAnsi="Cambria Math"/>
            <w:color w:val="000000"/>
            <w:lang w:eastAsia="zh-CN"/>
          </w:rPr>
          <m:t>β</m:t>
        </m:r>
      </m:oMath>
      <w:r>
        <w:rPr>
          <w:rFonts w:ascii="仿宋_GB2312" w:eastAsia="仿宋_GB2312" w:hAnsi="仿宋_GB2312"/>
          <w:color w:val="000000"/>
          <w:sz w:val="32"/>
          <w:lang w:eastAsia="zh-CN"/>
        </w:rPr>
        <w:t>；其次，它还可以测量竖直角a;借助水准尺，利用视距测量原理，它还可以测量两点间的水平距离D和高差h。</w:t>
      </w:r>
    </w:p>
    <w:p w14:paraId="45141AC0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经纬仪使用时应对中、整平、水平度盘归零。</w:t>
      </w:r>
    </w:p>
    <w:p w14:paraId="2F531470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激光经纬仪是在光学经纬仪的望远镜上加装一只激光器而成。它与一般工程经纬仪相比，有如下特点：</w:t>
      </w:r>
    </w:p>
    <w:p w14:paraId="2143DA9D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(1)望远镜在垂直（或水平）平面上旋转，发射的激光可扫描形成垂直（或水平）的激光平面，在这两个平面上被观测的目标，任何人都可以清晰地看到。</w:t>
      </w:r>
    </w:p>
    <w:p w14:paraId="43268F47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(2)一般经纬仪在场地狭小，安置的仪器逼近测量目标时，如仰角大于50°，就无法观测。而激光经纬仪主要依靠发射激光束来扫描定点，可不受场地狭小的影响。</w:t>
      </w:r>
    </w:p>
    <w:p w14:paraId="39537341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(3)激光经纬仪可向天顶发射一条垂直的激光束，用它代替传统的吊坠吊线法测定垂直度，不受风力的影响，施测方便、准确、可靠、安全。</w:t>
      </w:r>
    </w:p>
    <w:p w14:paraId="517963FF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lastRenderedPageBreak/>
        <w:t>(4)能在夜间或黑暗的场地进行测量工作，不受照度的影响。</w:t>
      </w:r>
    </w:p>
    <w:p w14:paraId="38FE103E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由于激光经纬仪具有上述的特点，特别适合作以下的施工测量工作：</w:t>
      </w:r>
    </w:p>
    <w:p w14:paraId="05C1F5DD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1)高层建筑及烟囱、塔架等高耸构筑物施工中的垂度观测和准直定位。</w:t>
      </w:r>
    </w:p>
    <w:p w14:paraId="7D01E2DE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2)结构构件及机具安装的精密测量和垂直度控制测量。</w:t>
      </w:r>
    </w:p>
    <w:p w14:paraId="4C6958B5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3)管道铺设及隧道、井巷等地下工程施工中的轴线测设及导向测量工作。</w:t>
      </w:r>
    </w:p>
    <w:p w14:paraId="007CED8D" w14:textId="77777777" w:rsidR="00432937" w:rsidRDefault="00432937" w:rsidP="00432937">
      <w:pPr>
        <w:pStyle w:val="2"/>
        <w:spacing w:after="20" w:line="572" w:lineRule="atLeast"/>
        <w:ind w:firstLine="640"/>
        <w:rPr>
          <w:lang w:eastAsia="zh-CN"/>
        </w:rPr>
      </w:pPr>
      <w:r>
        <w:rPr>
          <w:rFonts w:ascii="黑体" w:eastAsia="黑体" w:hAnsi="黑体"/>
          <w:b w:val="0"/>
          <w:color w:val="000000"/>
          <w:sz w:val="34"/>
          <w:lang w:eastAsia="zh-CN"/>
        </w:rPr>
        <w:t>三、全站仪</w:t>
      </w:r>
    </w:p>
    <w:p w14:paraId="53B1ECE0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全站仪由电子经纬仪、光电测距仪和数据记录装置组成。</w:t>
      </w:r>
    </w:p>
    <w:p w14:paraId="6BD91F1F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全站仪在测站上一经观测，必要的观测数据如斜距、天顶距（竖直角）、水平角等均能自动显示，而且几乎是在同一瞬间内得到平距、高差、点的坐标和高程。如果通过传输接口把全站仪野外采集的数据终端与计算机、绘图机连接起来，配以数据处理软件和绘图软件，即可实现测图的自动化。</w:t>
      </w:r>
    </w:p>
    <w:p w14:paraId="038BD416" w14:textId="77777777" w:rsidR="00432937" w:rsidRDefault="00432937" w:rsidP="00432937">
      <w:pPr>
        <w:spacing w:after="20" w:line="572" w:lineRule="atLeast"/>
        <w:ind w:firstLine="640"/>
        <w:jc w:val="both"/>
        <w:rPr>
          <w:lang w:eastAsia="zh-CN"/>
        </w:rPr>
      </w:pPr>
      <w:r>
        <w:rPr>
          <w:rFonts w:ascii="仿宋_GB2312" w:eastAsia="仿宋_GB2312" w:hAnsi="仿宋_GB2312"/>
          <w:color w:val="000000"/>
          <w:sz w:val="32"/>
          <w:lang w:eastAsia="zh-CN"/>
        </w:rPr>
        <w:t>全站</w:t>
      </w:r>
      <w:proofErr w:type="gramStart"/>
      <w:r>
        <w:rPr>
          <w:rFonts w:ascii="仿宋_GB2312" w:eastAsia="仿宋_GB2312" w:hAnsi="仿宋_GB2312"/>
          <w:color w:val="000000"/>
          <w:sz w:val="32"/>
          <w:lang w:eastAsia="zh-CN"/>
        </w:rPr>
        <w:t>仪一般</w:t>
      </w:r>
      <w:proofErr w:type="gramEnd"/>
      <w:r>
        <w:rPr>
          <w:rFonts w:ascii="仿宋_GB2312" w:eastAsia="仿宋_GB2312" w:hAnsi="仿宋_GB2312"/>
          <w:color w:val="000000"/>
          <w:sz w:val="32"/>
          <w:lang w:eastAsia="zh-CN"/>
        </w:rPr>
        <w:t>用于大型工程的场地坐标测设及复杂工程的定位和细部测设。</w:t>
      </w:r>
    </w:p>
    <w:p w14:paraId="5BFF2EC4" w14:textId="77777777" w:rsidR="00267FC0" w:rsidRDefault="00267FC0">
      <w:pPr>
        <w:rPr>
          <w:lang w:eastAsia="zh-CN"/>
        </w:rPr>
      </w:pPr>
    </w:p>
    <w:sectPr w:rsidR="00267F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3C7D7C" w14:textId="77777777" w:rsidR="00D55C88" w:rsidRDefault="00D55C88" w:rsidP="00432937">
      <w:pPr>
        <w:spacing w:after="0" w:line="240" w:lineRule="auto"/>
      </w:pPr>
      <w:r>
        <w:separator/>
      </w:r>
    </w:p>
  </w:endnote>
  <w:endnote w:type="continuationSeparator" w:id="0">
    <w:p w14:paraId="54E95CD9" w14:textId="77777777" w:rsidR="00D55C88" w:rsidRDefault="00D55C88" w:rsidP="00432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C0FB6" w14:textId="77777777" w:rsidR="00D55C88" w:rsidRDefault="00D55C88" w:rsidP="00432937">
      <w:pPr>
        <w:spacing w:after="0" w:line="240" w:lineRule="auto"/>
      </w:pPr>
      <w:r>
        <w:separator/>
      </w:r>
    </w:p>
  </w:footnote>
  <w:footnote w:type="continuationSeparator" w:id="0">
    <w:p w14:paraId="5F9E6A36" w14:textId="77777777" w:rsidR="00D55C88" w:rsidRDefault="00D55C88" w:rsidP="00432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70"/>
    <w:rsid w:val="00002AB5"/>
    <w:rsid w:val="00022042"/>
    <w:rsid w:val="0002777F"/>
    <w:rsid w:val="000537D7"/>
    <w:rsid w:val="00083791"/>
    <w:rsid w:val="000859D3"/>
    <w:rsid w:val="000A1DF6"/>
    <w:rsid w:val="000A59AD"/>
    <w:rsid w:val="00102853"/>
    <w:rsid w:val="00115523"/>
    <w:rsid w:val="001457FC"/>
    <w:rsid w:val="00156FAA"/>
    <w:rsid w:val="0018499A"/>
    <w:rsid w:val="001D4231"/>
    <w:rsid w:val="001E759D"/>
    <w:rsid w:val="00267FC0"/>
    <w:rsid w:val="002D1E79"/>
    <w:rsid w:val="002D6881"/>
    <w:rsid w:val="002E2954"/>
    <w:rsid w:val="00341280"/>
    <w:rsid w:val="00342A23"/>
    <w:rsid w:val="0034527E"/>
    <w:rsid w:val="00352D8F"/>
    <w:rsid w:val="003864C9"/>
    <w:rsid w:val="003D0207"/>
    <w:rsid w:val="00416658"/>
    <w:rsid w:val="00432937"/>
    <w:rsid w:val="00434572"/>
    <w:rsid w:val="0043590D"/>
    <w:rsid w:val="004443C0"/>
    <w:rsid w:val="004B4459"/>
    <w:rsid w:val="004F1EC9"/>
    <w:rsid w:val="00506452"/>
    <w:rsid w:val="00557DB5"/>
    <w:rsid w:val="005841BD"/>
    <w:rsid w:val="005B1C13"/>
    <w:rsid w:val="005E4BF1"/>
    <w:rsid w:val="006153A1"/>
    <w:rsid w:val="00661983"/>
    <w:rsid w:val="00684023"/>
    <w:rsid w:val="006F29CF"/>
    <w:rsid w:val="006F6A05"/>
    <w:rsid w:val="006F7A4A"/>
    <w:rsid w:val="0074184E"/>
    <w:rsid w:val="007E25D8"/>
    <w:rsid w:val="007E2A54"/>
    <w:rsid w:val="007E51E9"/>
    <w:rsid w:val="007F5BE8"/>
    <w:rsid w:val="008033E8"/>
    <w:rsid w:val="008135FD"/>
    <w:rsid w:val="00830953"/>
    <w:rsid w:val="008634A8"/>
    <w:rsid w:val="0087485E"/>
    <w:rsid w:val="009072DA"/>
    <w:rsid w:val="00960215"/>
    <w:rsid w:val="00963BC5"/>
    <w:rsid w:val="00970F58"/>
    <w:rsid w:val="00981D04"/>
    <w:rsid w:val="009C2052"/>
    <w:rsid w:val="009C6722"/>
    <w:rsid w:val="009E47AF"/>
    <w:rsid w:val="009F6192"/>
    <w:rsid w:val="00A63317"/>
    <w:rsid w:val="00AB49F0"/>
    <w:rsid w:val="00AE19A3"/>
    <w:rsid w:val="00B13370"/>
    <w:rsid w:val="00B4477E"/>
    <w:rsid w:val="00BC319A"/>
    <w:rsid w:val="00C14029"/>
    <w:rsid w:val="00C439B4"/>
    <w:rsid w:val="00C9654E"/>
    <w:rsid w:val="00CA7064"/>
    <w:rsid w:val="00D066B5"/>
    <w:rsid w:val="00D3366E"/>
    <w:rsid w:val="00D4092C"/>
    <w:rsid w:val="00D55C88"/>
    <w:rsid w:val="00D9039C"/>
    <w:rsid w:val="00DD1DF4"/>
    <w:rsid w:val="00DF2CD7"/>
    <w:rsid w:val="00E04F93"/>
    <w:rsid w:val="00E11D63"/>
    <w:rsid w:val="00E14300"/>
    <w:rsid w:val="00E21943"/>
    <w:rsid w:val="00E86FC1"/>
    <w:rsid w:val="00EC4E65"/>
    <w:rsid w:val="00F06941"/>
    <w:rsid w:val="00F2071A"/>
    <w:rsid w:val="00F3550C"/>
    <w:rsid w:val="00F525A7"/>
    <w:rsid w:val="00F5385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B37A1B0-2F85-4F97-A7F8-9DDFBC40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宋体" w:eastAsia="宋体" w:hAnsi="宋体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937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329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329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937"/>
    <w:pPr>
      <w:widowControl w:val="0"/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4329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2937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宋体" w:eastAsia="宋体" w:hAnsi="宋体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432937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32937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en-US"/>
    </w:rPr>
  </w:style>
  <w:style w:type="character" w:customStyle="1" w:styleId="20">
    <w:name w:val="标题 2 字符"/>
    <w:basedOn w:val="a0"/>
    <w:link w:val="2"/>
    <w:uiPriority w:val="9"/>
    <w:rsid w:val="00432937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yyp yin</dc:creator>
  <cp:keywords/>
  <dc:description/>
  <cp:lastModifiedBy>yyp yin</cp:lastModifiedBy>
  <cp:revision>2</cp:revision>
  <dcterms:created xsi:type="dcterms:W3CDTF">2024-07-08T02:29:00Z</dcterms:created>
  <dcterms:modified xsi:type="dcterms:W3CDTF">2024-07-08T02:29:00Z</dcterms:modified>
</cp:coreProperties>
</file>