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D4D28" w14:textId="77777777" w:rsidR="00220A44" w:rsidRDefault="00220A44" w:rsidP="00220A44">
      <w:pPr>
        <w:pStyle w:val="1"/>
        <w:spacing w:after="20" w:line="572" w:lineRule="atLeast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1A415023</w:t>
      </w:r>
      <w:proofErr w:type="gramStart"/>
      <w:r>
        <w:rPr>
          <w:rFonts w:ascii="黑体" w:eastAsia="黑体" w:hAnsi="黑体"/>
          <w:b w:val="0"/>
          <w:color w:val="000000"/>
          <w:sz w:val="34"/>
          <w:lang w:eastAsia="zh-CN"/>
        </w:rPr>
        <w:t>人工降排地下水</w:t>
      </w:r>
      <w:proofErr w:type="gramEnd"/>
      <w:r>
        <w:rPr>
          <w:rFonts w:ascii="黑体" w:eastAsia="黑体" w:hAnsi="黑体"/>
          <w:b w:val="0"/>
          <w:color w:val="000000"/>
          <w:sz w:val="34"/>
          <w:lang w:eastAsia="zh-CN"/>
        </w:rPr>
        <w:t>的施工</w:t>
      </w:r>
    </w:p>
    <w:p w14:paraId="36B60320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建筑基坑及边坡、地基、基础工程施工过程中，应控制地下水、地表水和潮汛的影响。在地下水位以下含水丰富的土层中开挖基坑时，一般应采用人工降低地下水位的方法施工。</w:t>
      </w:r>
    </w:p>
    <w:p w14:paraId="7FA2A562" w14:textId="77777777" w:rsidR="00220A44" w:rsidRDefault="00220A44" w:rsidP="00220A44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一、地下水控制技术方案选择</w:t>
      </w:r>
    </w:p>
    <w:p w14:paraId="1DAF9ABD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应根据工程地质、水文地质、周边环境条件、基坑支护设计和降水设计等文件，结合类似工程经验，编制降水施工方案。依据场地的水文地质、基础规模、开挖深度、土层渗透性能等条件，选择包括集水明排、截水、降水及地下水回灌等地下水控制的方法。施工中地下水位应保持在基坑底面以下</w:t>
      </w:r>
      <m:oMath>
        <m:r>
          <w:rPr>
            <w:rFonts w:ascii="Cambria Math" w:hAnsi="Cambria Math"/>
            <w:color w:val="000000"/>
            <w:lang w:eastAsia="zh-CN"/>
          </w:rPr>
          <m:t>0.5~1.5m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。</w:t>
      </w:r>
    </w:p>
    <w:p w14:paraId="74CFFB21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(2)在软土地区开挖深度浅时，可边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开挖边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用排水沟和集水井进行集水明排；当基坑开挖深度超过3m,一般就要用井点降水。 当因降水而危及基坑及周边环境安全时，宜采用截水或回灌方法。</w:t>
      </w:r>
    </w:p>
    <w:p w14:paraId="69E22336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(3)当基坑底为隔水层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且层底作用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有承压水时，应进行坑底突涌验算。必要时可采取水平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封底隔渗或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钻孔减压措施，保证坑底土层稳定，避免突涌的发生。</w:t>
      </w:r>
    </w:p>
    <w:p w14:paraId="236DC322" w14:textId="77777777" w:rsidR="00220A44" w:rsidRDefault="00220A44" w:rsidP="00220A44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lastRenderedPageBreak/>
        <w:t>二、降水施工技术</w:t>
      </w:r>
    </w:p>
    <w:p w14:paraId="44E3B423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降水常用的有轻型井点、多级轻型井点、喷射井点、电渗井点、真空降水管井、降水管井等方法。它们大多都适用于填土、黏性土、粉土和砂土，只有降水管井不宜用于填土，但又适合于碎石土和黄土。</w:t>
      </w:r>
    </w:p>
    <w:p w14:paraId="6E8272D0" w14:textId="77777777" w:rsidR="00220A44" w:rsidRDefault="00220A44" w:rsidP="00220A44">
      <w:pPr>
        <w:pStyle w:val="3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(</w:t>
      </w:r>
      <w:proofErr w:type="gramStart"/>
      <w:r>
        <w:rPr>
          <w:rFonts w:ascii="黑体" w:eastAsia="黑体" w:hAnsi="黑体"/>
          <w:b w:val="0"/>
          <w:color w:val="000000"/>
          <w:sz w:val="34"/>
          <w:lang w:eastAsia="zh-CN"/>
        </w:rPr>
        <w:t>一</w:t>
      </w:r>
      <w:proofErr w:type="gramEnd"/>
      <w:r>
        <w:rPr>
          <w:rFonts w:ascii="黑体" w:eastAsia="黑体" w:hAnsi="黑体"/>
          <w:b w:val="0"/>
          <w:color w:val="000000"/>
          <w:sz w:val="34"/>
          <w:lang w:eastAsia="zh-CN"/>
        </w:rPr>
        <w:t>)轻型井点</w:t>
      </w:r>
    </w:p>
    <w:p w14:paraId="1D7B7613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轻型井点具有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机具简单、使用灵活、装拆方便、降水效果好、可防止流沙现象发生、提高边坡稳定、费用较低等优点，适用于渗透系数为</w:t>
      </w:r>
      <m:oMath>
        <m:r>
          <w:rPr>
            <w:rFonts w:ascii="Cambria Math" w:hAnsi="Cambria Math"/>
            <w:color w:val="000000"/>
            <w:lang w:eastAsia="zh-CN"/>
          </w:rPr>
          <m:t>1×1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lang w:eastAsia="zh-CN"/>
              </w:rPr>
              <m:t>-7</m:t>
            </m:r>
          </m:sup>
        </m:sSup>
        <m:r>
          <w:rPr>
            <w:rFonts w:ascii="Cambria Math" w:hAnsi="Cambria Math"/>
            <w:lang w:eastAsia="zh-CN"/>
          </w:rPr>
          <m:t>~1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lang w:eastAsia="zh-CN"/>
              </w:rPr>
              <m:t>-4</m:t>
            </m:r>
          </m:sup>
        </m:sSup>
        <m:r>
          <w:rPr>
            <w:rFonts w:ascii="Cambria Math" w:hAnsi="Cambria Math"/>
            <w:lang w:eastAsia="zh-CN"/>
          </w:rPr>
          <m:t>cm/s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的含上层滞水或潜水土层，降水深度（地面以下）6m以内。多级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轻型井点由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2~3层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轻型井点组成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，向下接力降水，降水深度（地面以下）</w:t>
      </w:r>
      <m:oMath>
        <m:r>
          <w:rPr>
            <w:rFonts w:ascii="Cambria Math" w:hAnsi="Cambria Math"/>
            <w:color w:val="000000"/>
            <w:lang w:eastAsia="zh-CN"/>
          </w:rPr>
          <m:t>6~10m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。</w:t>
      </w:r>
    </w:p>
    <w:p w14:paraId="246D6895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轻型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井点管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直径宜为38~55mm,长度6~9m,水平间距宜为</w:t>
      </w:r>
      <m:oMath>
        <m:r>
          <w:rPr>
            <w:rFonts w:ascii="Cambria Math" w:hAnsi="Cambria Math"/>
            <w:color w:val="000000"/>
            <w:lang w:eastAsia="zh-CN"/>
          </w:rPr>
          <m:t>0.8~1.6m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;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井点管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排距不宜大于20m,井管内真空度不应小于65kPa;一台真空泵（射流泵、隔膜泵）机组的总管长度不宜大于100(80、60)m。</w:t>
      </w:r>
    </w:p>
    <w:p w14:paraId="1451E004" w14:textId="77777777" w:rsidR="00220A44" w:rsidRDefault="00220A44" w:rsidP="00220A44">
      <w:pPr>
        <w:pStyle w:val="3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(二)喷射井点</w:t>
      </w:r>
    </w:p>
    <w:p w14:paraId="240BC2A9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喷射井点降水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设备较简单，排水深度大，比多级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轻型井点降水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设备少、土方开挖量少，施工快，费用低，适用于渗透系数为</w:t>
      </w:r>
      <m:oMath>
        <m:r>
          <w:rPr>
            <w:rFonts w:ascii="Cambria Math" w:hAnsi="Cambria Math"/>
            <w:color w:val="000000"/>
            <w:lang w:eastAsia="zh-CN"/>
          </w:rPr>
          <m:t>1×1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lang w:eastAsia="zh-CN"/>
              </w:rPr>
              <m:t>-7</m:t>
            </m:r>
          </m:sup>
        </m:sSup>
        <m:r>
          <w:rPr>
            <w:rFonts w:ascii="Cambria Math" w:hAnsi="Cambria Math"/>
            <w:lang w:eastAsia="zh-CN"/>
          </w:rPr>
          <m:t>~1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lang w:eastAsia="zh-CN"/>
              </w:rPr>
              <m:t>-4</m:t>
            </m:r>
          </m:sup>
        </m:sSup>
        <m:r>
          <w:rPr>
            <w:rFonts w:ascii="Cambria Math" w:hAnsi="Cambria Math"/>
            <w:lang w:eastAsia="zh-CN"/>
          </w:rPr>
          <m:t>cm/s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的含上层滞水或潜水土层，降水深度（地面以下）8~20m。</w:t>
      </w:r>
    </w:p>
    <w:p w14:paraId="723792A0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lastRenderedPageBreak/>
        <w:t>喷射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井点管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直径宜为</w:t>
      </w:r>
      <m:oMath>
        <m:r>
          <w:rPr>
            <w:rFonts w:ascii="Cambria Math" w:hAnsi="Cambria Math"/>
            <w:color w:val="000000"/>
            <w:lang w:eastAsia="zh-CN"/>
          </w:rPr>
          <m:t>75~100mm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,水平间距宜为2~4m;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井点管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排距不宜大于40m;每套机组的井点数不宜大于30根，总管直径不宜小于150mm,长度不宜大于60m。</w:t>
      </w:r>
    </w:p>
    <w:p w14:paraId="5900FE08" w14:textId="77777777" w:rsidR="00220A44" w:rsidRDefault="00220A44" w:rsidP="00220A44">
      <w:pPr>
        <w:pStyle w:val="3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(三)真空降水管井</w:t>
      </w:r>
    </w:p>
    <w:p w14:paraId="161E6721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真空降水管井设备较为简单，排水量大，降水较深，较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轻型井点具有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更大的降水效果，水泵设在地面，易于维护，适用于渗透系数大于</w:t>
      </w:r>
      <m:oMath>
        <m:r>
          <w:rPr>
            <w:rFonts w:ascii="Cambria Math" w:hAnsi="Cambria Math"/>
            <w:color w:val="000000"/>
            <w:lang w:eastAsia="zh-CN"/>
          </w:rPr>
          <m:t>1×1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lang w:eastAsia="zh-CN"/>
              </w:rPr>
              <m:t>-6</m:t>
            </m:r>
          </m:sup>
        </m:sSup>
        <m:r>
          <w:rPr>
            <w:rFonts w:ascii="Cambria Math" w:hAnsi="Cambria Math"/>
            <w:lang w:eastAsia="zh-CN"/>
          </w:rPr>
          <m:t>cm/s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的含上层滞水或潜水土层，降水深度（地面以下）大于6m。非真空的降水管井适用于渗透系数大于</w:t>
      </w:r>
      <m:oMath>
        <m:r>
          <w:rPr>
            <w:rFonts w:ascii="Cambria Math" w:hAnsi="Cambria Math"/>
            <w:color w:val="000000"/>
            <w:lang w:eastAsia="zh-CN"/>
          </w:rPr>
          <m:t>1×1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lang w:eastAsia="zh-CN"/>
              </w:rPr>
              <m:t>-5</m:t>
            </m:r>
          </m:sup>
        </m:sSup>
        <m:r>
          <w:rPr>
            <w:rFonts w:ascii="Cambria Math" w:hAnsi="Cambria Math"/>
            <w:lang w:eastAsia="zh-CN"/>
          </w:rPr>
          <m:t>cm/s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的含水丰富的潜水、承压水和裂隙水土层，降水深度（地面以下）大于6m。</w:t>
      </w:r>
    </w:p>
    <w:p w14:paraId="276717E2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管井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井点管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直径不宜小于200mm,且应大于抽水泵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体最大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外径50mm以上，水平间距不宜大于25m,真空管井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井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管内真空度不应小于65kPa。</w:t>
      </w:r>
    </w:p>
    <w:p w14:paraId="390C0A1A" w14:textId="77777777" w:rsidR="00220A44" w:rsidRDefault="00220A44" w:rsidP="00220A44">
      <w:pPr>
        <w:pStyle w:val="3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(四)截水</w:t>
      </w:r>
    </w:p>
    <w:p w14:paraId="1DEC487C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截水即利用截水帷幕切断基坑外的地下水流入基坑内部。截水帷幕的厚度应满足基坑防渗要求，截水帷幕的渗透系数宜小于</w:t>
      </w:r>
      <m:oMath>
        <m:r>
          <w:rPr>
            <w:rFonts w:ascii="Cambria Math" w:hAnsi="Cambria Math"/>
            <w:color w:val="000000"/>
            <w:lang w:eastAsia="zh-CN"/>
          </w:rPr>
          <m:t>1.0×1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lang w:eastAsia="zh-CN"/>
              </w:rPr>
              <m:t>-6</m:t>
            </m:r>
          </m:sup>
        </m:sSup>
        <m:r>
          <w:rPr>
            <w:rFonts w:ascii="Cambria Math" w:hAnsi="Cambria Math"/>
            <w:lang w:eastAsia="zh-CN"/>
          </w:rPr>
          <m:t>cm/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lang w:eastAsia="zh-CN"/>
              </w:rPr>
              <m:t>∘</m:t>
            </m:r>
          </m:sub>
        </m:sSub>
      </m:oMath>
      <w:r>
        <w:rPr>
          <w:rFonts w:ascii="仿宋_GB2312" w:eastAsia="仿宋_GB2312" w:hAnsi="仿宋_GB2312"/>
          <w:color w:val="000000"/>
          <w:sz w:val="32"/>
          <w:lang w:eastAsia="zh-CN"/>
        </w:rPr>
        <w:t>截水帷幕常用高压喷射注浆、地下连续墙、小齿口钢板桩、深层水泥土搅拌桩等。</w:t>
      </w:r>
    </w:p>
    <w:p w14:paraId="0CA58A00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落底式竖向截水帷幕，应插入不透水层。当地下含水层渗透性较强、厚度较大时，可采用悬挂式竖向截水与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坑内井</w:t>
      </w:r>
      <w:r>
        <w:rPr>
          <w:rFonts w:ascii="仿宋_GB2312" w:eastAsia="仿宋_GB2312" w:hAnsi="仿宋_GB2312"/>
          <w:color w:val="000000"/>
          <w:sz w:val="32"/>
          <w:lang w:eastAsia="zh-CN"/>
        </w:rPr>
        <w:lastRenderedPageBreak/>
        <w:t>点降水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相结合或采用悬挂式竖向截水与水平封底相结合的方案。</w:t>
      </w:r>
    </w:p>
    <w:p w14:paraId="45ABEA61" w14:textId="77777777" w:rsidR="00220A44" w:rsidRDefault="00220A44" w:rsidP="00220A44">
      <w:pPr>
        <w:pStyle w:val="3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(五)</w:t>
      </w:r>
      <w:proofErr w:type="gramStart"/>
      <w:r>
        <w:rPr>
          <w:rFonts w:ascii="黑体" w:eastAsia="黑体" w:hAnsi="黑体"/>
          <w:b w:val="0"/>
          <w:color w:val="000000"/>
          <w:sz w:val="34"/>
          <w:lang w:eastAsia="zh-CN"/>
        </w:rPr>
        <w:t>井点回灌</w:t>
      </w:r>
      <w:proofErr w:type="gramEnd"/>
      <w:r>
        <w:rPr>
          <w:rFonts w:ascii="黑体" w:eastAsia="黑体" w:hAnsi="黑体"/>
          <w:b w:val="0"/>
          <w:color w:val="000000"/>
          <w:sz w:val="34"/>
          <w:lang w:eastAsia="zh-CN"/>
        </w:rPr>
        <w:t>技术</w:t>
      </w:r>
    </w:p>
    <w:p w14:paraId="6F4B76E8" w14:textId="77777777" w:rsidR="00220A44" w:rsidRDefault="00220A44" w:rsidP="00220A44">
      <w:pPr>
        <w:spacing w:after="20" w:line="572" w:lineRule="atLeast"/>
        <w:ind w:firstLine="640"/>
        <w:jc w:val="both"/>
        <w:rPr>
          <w:lang w:eastAsia="zh-CN"/>
        </w:rPr>
      </w:pP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井点回灌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是将抽出的地下水（或工业用水），通过回灌井点持续地再灌入地基土层内，使地下降水的影响半径不超过回灌井点的范围。这样，回灌井点就以一道隔水帷幕，阻止回灌井点外侧的建筑物下的地下水流失，使地下水位基本保持不变，土层压力仍处于原始平衡状态，从而可有效地防止降水对周围建（构）筑物、地下管线等的影响。</w:t>
      </w:r>
    </w:p>
    <w:p w14:paraId="1F6C06DC" w14:textId="77777777" w:rsidR="00267FC0" w:rsidRDefault="00267FC0">
      <w:pPr>
        <w:rPr>
          <w:lang w:eastAsia="zh-CN"/>
        </w:rPr>
      </w:pPr>
    </w:p>
    <w:sectPr w:rsidR="00267F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86C6B4" w14:textId="77777777" w:rsidR="00332EAA" w:rsidRDefault="00332EAA" w:rsidP="00220A44">
      <w:pPr>
        <w:spacing w:after="0" w:line="240" w:lineRule="auto"/>
      </w:pPr>
      <w:r>
        <w:separator/>
      </w:r>
    </w:p>
  </w:endnote>
  <w:endnote w:type="continuationSeparator" w:id="0">
    <w:p w14:paraId="5673916A" w14:textId="77777777" w:rsidR="00332EAA" w:rsidRDefault="00332EAA" w:rsidP="00220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01F11" w14:textId="77777777" w:rsidR="00332EAA" w:rsidRDefault="00332EAA" w:rsidP="00220A44">
      <w:pPr>
        <w:spacing w:after="0" w:line="240" w:lineRule="auto"/>
      </w:pPr>
      <w:r>
        <w:separator/>
      </w:r>
    </w:p>
  </w:footnote>
  <w:footnote w:type="continuationSeparator" w:id="0">
    <w:p w14:paraId="3DA152C5" w14:textId="77777777" w:rsidR="00332EAA" w:rsidRDefault="00332EAA" w:rsidP="00220A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92"/>
    <w:rsid w:val="00002AB5"/>
    <w:rsid w:val="00022042"/>
    <w:rsid w:val="0002777F"/>
    <w:rsid w:val="000537D7"/>
    <w:rsid w:val="00083791"/>
    <w:rsid w:val="000859D3"/>
    <w:rsid w:val="000A1DF6"/>
    <w:rsid w:val="000A59AD"/>
    <w:rsid w:val="00102853"/>
    <w:rsid w:val="00115523"/>
    <w:rsid w:val="001457FC"/>
    <w:rsid w:val="00156FAA"/>
    <w:rsid w:val="0018499A"/>
    <w:rsid w:val="001D4231"/>
    <w:rsid w:val="001E759D"/>
    <w:rsid w:val="00220A44"/>
    <w:rsid w:val="00267FC0"/>
    <w:rsid w:val="002D1E79"/>
    <w:rsid w:val="002D6881"/>
    <w:rsid w:val="002E2954"/>
    <w:rsid w:val="00332EAA"/>
    <w:rsid w:val="00341280"/>
    <w:rsid w:val="00342A23"/>
    <w:rsid w:val="0034527E"/>
    <w:rsid w:val="00352D8F"/>
    <w:rsid w:val="003864C9"/>
    <w:rsid w:val="003D0207"/>
    <w:rsid w:val="00416658"/>
    <w:rsid w:val="00434572"/>
    <w:rsid w:val="0043590D"/>
    <w:rsid w:val="004443C0"/>
    <w:rsid w:val="004B4459"/>
    <w:rsid w:val="004F1EC9"/>
    <w:rsid w:val="004F2A92"/>
    <w:rsid w:val="00506452"/>
    <w:rsid w:val="00557DB5"/>
    <w:rsid w:val="005841BD"/>
    <w:rsid w:val="005B1C13"/>
    <w:rsid w:val="005E4BF1"/>
    <w:rsid w:val="006153A1"/>
    <w:rsid w:val="00617672"/>
    <w:rsid w:val="00661983"/>
    <w:rsid w:val="00684023"/>
    <w:rsid w:val="006F29CF"/>
    <w:rsid w:val="006F6A05"/>
    <w:rsid w:val="006F7A4A"/>
    <w:rsid w:val="0074184E"/>
    <w:rsid w:val="007E2A54"/>
    <w:rsid w:val="007E51E9"/>
    <w:rsid w:val="007F5BE8"/>
    <w:rsid w:val="008033E8"/>
    <w:rsid w:val="008135FD"/>
    <w:rsid w:val="00830953"/>
    <w:rsid w:val="008634A8"/>
    <w:rsid w:val="0087485E"/>
    <w:rsid w:val="009072DA"/>
    <w:rsid w:val="00960215"/>
    <w:rsid w:val="00963BC5"/>
    <w:rsid w:val="00970F58"/>
    <w:rsid w:val="00981D04"/>
    <w:rsid w:val="009C2052"/>
    <w:rsid w:val="009C6722"/>
    <w:rsid w:val="009E47AF"/>
    <w:rsid w:val="009F6192"/>
    <w:rsid w:val="00A63317"/>
    <w:rsid w:val="00AB49F0"/>
    <w:rsid w:val="00AE19A3"/>
    <w:rsid w:val="00B4477E"/>
    <w:rsid w:val="00BC319A"/>
    <w:rsid w:val="00C14029"/>
    <w:rsid w:val="00C439B4"/>
    <w:rsid w:val="00C9654E"/>
    <w:rsid w:val="00CA7064"/>
    <w:rsid w:val="00D066B5"/>
    <w:rsid w:val="00D3366E"/>
    <w:rsid w:val="00D4092C"/>
    <w:rsid w:val="00D9039C"/>
    <w:rsid w:val="00DD1DF4"/>
    <w:rsid w:val="00DF2CD7"/>
    <w:rsid w:val="00E04F93"/>
    <w:rsid w:val="00E11D63"/>
    <w:rsid w:val="00E14300"/>
    <w:rsid w:val="00E21943"/>
    <w:rsid w:val="00E86FC1"/>
    <w:rsid w:val="00EC4E65"/>
    <w:rsid w:val="00F06941"/>
    <w:rsid w:val="00F2071A"/>
    <w:rsid w:val="00F3550C"/>
    <w:rsid w:val="00F525A7"/>
    <w:rsid w:val="00F5385D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79D7D5C-4C6C-4C5A-900D-B5C5FBD8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A44"/>
    <w:pPr>
      <w:spacing w:after="200" w:line="276" w:lineRule="auto"/>
    </w:pPr>
    <w:rPr>
      <w:rFonts w:asciiTheme="minorHAnsi" w:eastAsiaTheme="minorEastAsia" w:hAnsiTheme="minorHAnsi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20A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0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20A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A44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宋体" w:eastAsia="宋体" w:hAnsi="宋体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220A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0A44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宋体" w:eastAsia="宋体" w:hAnsi="宋体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220A4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220A44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character" w:customStyle="1" w:styleId="20">
    <w:name w:val="标题 2 字符"/>
    <w:basedOn w:val="a0"/>
    <w:link w:val="2"/>
    <w:uiPriority w:val="9"/>
    <w:rsid w:val="00220A4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customStyle="1" w:styleId="30">
    <w:name w:val="标题 3 字符"/>
    <w:basedOn w:val="a0"/>
    <w:link w:val="3"/>
    <w:uiPriority w:val="9"/>
    <w:rsid w:val="00220A44"/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yyp yin</dc:creator>
  <cp:keywords/>
  <dc:description/>
  <cp:lastModifiedBy>yyp yin</cp:lastModifiedBy>
  <cp:revision>2</cp:revision>
  <dcterms:created xsi:type="dcterms:W3CDTF">2024-07-19T09:53:00Z</dcterms:created>
  <dcterms:modified xsi:type="dcterms:W3CDTF">2024-07-19T09:53:00Z</dcterms:modified>
</cp:coreProperties>
</file>