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F64B7" w14:textId="77777777" w:rsidR="00833B4C" w:rsidRDefault="00833B4C" w:rsidP="00833B4C">
      <w:pPr>
        <w:pStyle w:val="1"/>
        <w:spacing w:after="20" w:line="572" w:lineRule="atLeast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1A415025基坑验槽方法</w:t>
      </w:r>
    </w:p>
    <w:p w14:paraId="38879A6F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建（构）筑物基坑（槽）均应进行施工验槽。基坑（槽）挖至基底设计标高并清理后，施工单位必须会同勘察、设计、建设、监理等单位共同进行验槽，合格后方能进行基础工程施工。</w:t>
      </w:r>
    </w:p>
    <w:p w14:paraId="453C5D4E" w14:textId="77777777" w:rsidR="00833B4C" w:rsidRDefault="00833B4C" w:rsidP="00833B4C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一、验槽具备的资料和条件</w:t>
      </w:r>
    </w:p>
    <w:p w14:paraId="37D45007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(1)勘察、设计、建设、监理、施工等相关单位技术人员到场；</w:t>
      </w:r>
    </w:p>
    <w:p w14:paraId="670EFC73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(2)地基基础设计文件；</w:t>
      </w:r>
    </w:p>
    <w:p w14:paraId="44F7B4CC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(3)岩土工程勘察报告；</w:t>
      </w:r>
    </w:p>
    <w:p w14:paraId="6DDFDAF6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(4)轻型动力触探记录（可不进行时除外）；</w:t>
      </w:r>
    </w:p>
    <w:p w14:paraId="3FDFFBF0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(5)地基处理或深基础施工质量检测报告；</w:t>
      </w:r>
    </w:p>
    <w:p w14:paraId="0ED107AC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(6)基底应为无扰动的原状土，留置有保护层时其厚度不应超过100mm。</w:t>
      </w:r>
    </w:p>
    <w:p w14:paraId="04201107" w14:textId="77777777" w:rsidR="00833B4C" w:rsidRDefault="00833B4C" w:rsidP="00833B4C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二、天然地基验槽</w:t>
      </w:r>
    </w:p>
    <w:p w14:paraId="5D39EE37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1.天然地基验槽内容</w:t>
      </w:r>
    </w:p>
    <w:p w14:paraId="1274A86C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(1)根据勘察、设计文件核对基坑的位置、平面尺寸、坑底标高；</w:t>
      </w:r>
    </w:p>
    <w:p w14:paraId="206DF50D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(2)根据勘察报告核对坑底、坑边岩土体及地下水情况；</w:t>
      </w:r>
    </w:p>
    <w:p w14:paraId="355EC7F1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lastRenderedPageBreak/>
        <w:t>(3)检查空穴、古井、古墓、暗沟、地下埋设物及防空掩体等情况，并应查明其位置、深度和性状；</w:t>
      </w:r>
    </w:p>
    <w:p w14:paraId="102948B0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(4)检查基坑底土质的扰动情况及扰动的范围和程度；</w:t>
      </w:r>
    </w:p>
    <w:p w14:paraId="1AD63D24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(5)检查基坑底土质受到冰冻、干裂、受水冲刷或浸泡等扰动情况，并查明影响范围和深度。</w:t>
      </w:r>
    </w:p>
    <w:p w14:paraId="27F44035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2.天然地基验槽前应在基坑（槽）底普遍进行轻型动力触探检验，检验数据作为验槽依据。遇到下列情况之一时，可不进行轻型动力触探：</w:t>
      </w:r>
    </w:p>
    <w:p w14:paraId="604FF896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(1)承压水头可能高于基坑底面标高，触探可造成冒水涌砂时；</w:t>
      </w:r>
    </w:p>
    <w:p w14:paraId="77006955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(2)基坑持力层为砾石层或卵石层，且基底以下砾石层和卵石层厚度大于1m时；</w:t>
      </w:r>
    </w:p>
    <w:p w14:paraId="65D5CFB9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(3)基础持力层为均匀、密实砂层，且基底以下厚度大于1.5m时。</w:t>
      </w:r>
    </w:p>
    <w:p w14:paraId="568ED122" w14:textId="77777777" w:rsidR="00833B4C" w:rsidRDefault="00833B4C" w:rsidP="00833B4C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三、地基处理工程验槽</w:t>
      </w:r>
    </w:p>
    <w:p w14:paraId="3FF9F8E4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对于换填地基、强夯地基，应现场检查处理后的地基均匀性、密实度等检测报告和承载力检测资料。</w:t>
      </w:r>
    </w:p>
    <w:p w14:paraId="73CE201C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对于增强体复合地基，应现场检查桩头、桩位、桩间土情况和复合地基施工质量检测报告。</w:t>
      </w:r>
    </w:p>
    <w:p w14:paraId="45B2D7D8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对于特殊土地基，应现场检查处理后地基的湿陷性、地震液化、冻土保温、膨胀土隔水等方面的处理效果检测资料。</w:t>
      </w:r>
    </w:p>
    <w:p w14:paraId="790F551A" w14:textId="77777777" w:rsidR="00833B4C" w:rsidRDefault="00833B4C" w:rsidP="00833B4C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lastRenderedPageBreak/>
        <w:t>四、桩基工程验槽</w:t>
      </w:r>
    </w:p>
    <w:p w14:paraId="5C40CC44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设计计算中考虑桩筏基础、低桩承台等桩间土共同作用时，应在开挖清理至设计标高后对桩间土进行检验。</w:t>
      </w:r>
    </w:p>
    <w:p w14:paraId="3CE9366D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对人工挖孔桩，应在桩孔清理完毕后，对桩端持力层进行检验。对大孔径挖孔桩，应逐孔检验孔底的岩土情况。</w:t>
      </w:r>
    </w:p>
    <w:p w14:paraId="59D9D8C0" w14:textId="77777777" w:rsidR="00833B4C" w:rsidRDefault="00833B4C" w:rsidP="00833B4C">
      <w:pPr>
        <w:pStyle w:val="2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t>五、验槽方法</w:t>
      </w:r>
    </w:p>
    <w:p w14:paraId="155D1FD6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验槽方法通常主要采用观察法，而对于基底以下的土层不可见部位，要先辅以钎探法配合共同完成。</w:t>
      </w:r>
    </w:p>
    <w:p w14:paraId="309AFF4D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(一)观察法</w:t>
      </w:r>
    </w:p>
    <w:p w14:paraId="45410D68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(1)观察槽壁、槽底的土质情况，验证基槽开挖深度，初步验证基槽底部土质是否与勘察报告相符，观察槽底土质结构是否被人为破坏。</w:t>
      </w:r>
    </w:p>
    <w:p w14:paraId="6BAC1FDA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(2)基槽边坡是否稳定，是否有影响边坡稳定的因素存在，如地下渗水、坑边堆载或近距离扰动等（对难于鉴别的土质，应采用洛阳铲等手段挖至一定深度仔细鉴别）。</w:t>
      </w:r>
    </w:p>
    <w:p w14:paraId="454EDC91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(3)基槽内有无旧的房基、洞穴、古井、掩埋的管道和人防设施等。 如存在上述问题，应沿其走向进行追踪，查明其在基槽内的范围、延伸方向、长度、深度及宽度。</w:t>
      </w:r>
    </w:p>
    <w:p w14:paraId="7D706F94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(4)在进行直接观察时，可用袖珍式贯人仪或其他手段作为验槽辅助。</w:t>
      </w:r>
    </w:p>
    <w:p w14:paraId="5D7576DA" w14:textId="77777777" w:rsidR="00833B4C" w:rsidRDefault="00833B4C" w:rsidP="00833B4C">
      <w:pPr>
        <w:pStyle w:val="3"/>
        <w:spacing w:after="20" w:line="572" w:lineRule="atLeast"/>
        <w:ind w:firstLine="640"/>
        <w:rPr>
          <w:lang w:eastAsia="zh-CN"/>
        </w:rPr>
      </w:pPr>
      <w:r>
        <w:rPr>
          <w:rFonts w:ascii="黑体" w:eastAsia="黑体" w:hAnsi="黑体"/>
          <w:b w:val="0"/>
          <w:color w:val="000000"/>
          <w:sz w:val="34"/>
          <w:lang w:eastAsia="zh-CN"/>
        </w:rPr>
        <w:lastRenderedPageBreak/>
        <w:t>(二)轻型动力触探</w:t>
      </w:r>
    </w:p>
    <w:p w14:paraId="7E5D6D39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轻型动力触探进行基槽检验时，应检查下列内容：</w:t>
      </w:r>
    </w:p>
    <w:p w14:paraId="6134105A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(1)地基持力层的强度和均匀性；</w:t>
      </w:r>
    </w:p>
    <w:p w14:paraId="25643539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(2)浅埋软弱下卧层或浅埋突出硬层；</w:t>
      </w:r>
    </w:p>
    <w:p w14:paraId="105A8E19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(3)浅埋的会影响地基承载力或地基稳定性的古井、墓穴和空洞等。</w:t>
      </w:r>
    </w:p>
    <w:p w14:paraId="7D0A0602" w14:textId="77777777" w:rsidR="00833B4C" w:rsidRDefault="00833B4C" w:rsidP="00833B4C">
      <w:pPr>
        <w:spacing w:after="20" w:line="572" w:lineRule="atLeast"/>
        <w:ind w:firstLine="640"/>
        <w:jc w:val="both"/>
        <w:rPr>
          <w:lang w:eastAsia="zh-CN"/>
        </w:rPr>
      </w:pPr>
      <w:r>
        <w:rPr>
          <w:rFonts w:ascii="仿宋_GB2312" w:eastAsia="仿宋_GB2312" w:hAnsi="仿宋_GB2312"/>
          <w:color w:val="000000"/>
          <w:sz w:val="32"/>
          <w:lang w:eastAsia="zh-CN"/>
        </w:rPr>
        <w:t>轻型动力触探宜采用机械自动化实施，检验深度及间距应满足表1A415025要求。检验完毕后，触探孔应灌砂填实。</w:t>
      </w:r>
    </w:p>
    <w:p w14:paraId="04956C06" w14:textId="77777777" w:rsidR="00833B4C" w:rsidRDefault="00833B4C" w:rsidP="00833B4C">
      <w:pPr>
        <w:spacing w:after="20" w:line="572" w:lineRule="atLeast"/>
        <w:jc w:val="both"/>
        <w:rPr>
          <w:lang w:eastAsia="zh-CN"/>
        </w:rPr>
      </w:pPr>
      <w:r>
        <w:rPr>
          <w:rFonts w:ascii="黑体" w:eastAsia="黑体" w:hAnsi="黑体"/>
          <w:color w:val="000000"/>
          <w:sz w:val="32"/>
          <w:lang w:eastAsia="zh-CN"/>
        </w:rPr>
        <w:t>轻型动力触探检验深度及间距(m)</w:t>
      </w:r>
      <w:r>
        <w:rPr>
          <w:rFonts w:ascii="黑体" w:eastAsia="黑体" w:hAnsi="黑体"/>
          <w:color w:val="000000"/>
          <w:sz w:val="32"/>
          <w:lang w:eastAsia="zh-CN"/>
        </w:rPr>
        <w:tab/>
        <w:t>表1A415025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61"/>
        <w:gridCol w:w="2085"/>
        <w:gridCol w:w="2065"/>
        <w:gridCol w:w="2085"/>
      </w:tblGrid>
      <w:tr w:rsidR="00833B4C" w14:paraId="72DB3C9C" w14:textId="77777777" w:rsidTr="001477EE">
        <w:trPr>
          <w:trHeight w:val="380"/>
        </w:trPr>
        <w:tc>
          <w:tcPr>
            <w:tcW w:w="2160" w:type="dxa"/>
            <w:vAlign w:val="center"/>
          </w:tcPr>
          <w:p w14:paraId="735DC7DE" w14:textId="77777777" w:rsidR="00833B4C" w:rsidRDefault="00833B4C" w:rsidP="001477EE">
            <w:proofErr w:type="spellStart"/>
            <w:r>
              <w:rPr>
                <w:rFonts w:ascii="Times New Roman" w:eastAsia="仿宋_GB2312" w:hAnsi="Times New Roman"/>
                <w:sz w:val="20"/>
              </w:rPr>
              <w:t>排列方式</w:t>
            </w:r>
            <w:proofErr w:type="spellEnd"/>
          </w:p>
        </w:tc>
        <w:tc>
          <w:tcPr>
            <w:tcW w:w="2160" w:type="dxa"/>
            <w:vAlign w:val="center"/>
          </w:tcPr>
          <w:p w14:paraId="6FC9777F" w14:textId="77777777" w:rsidR="00833B4C" w:rsidRDefault="00833B4C" w:rsidP="001477EE">
            <w:proofErr w:type="spellStart"/>
            <w:r>
              <w:rPr>
                <w:rFonts w:ascii="Times New Roman" w:eastAsia="仿宋_GB2312" w:hAnsi="Times New Roman"/>
                <w:sz w:val="20"/>
              </w:rPr>
              <w:t>基坑（槽）宽度</w:t>
            </w:r>
            <w:proofErr w:type="spellEnd"/>
          </w:p>
        </w:tc>
        <w:tc>
          <w:tcPr>
            <w:tcW w:w="2160" w:type="dxa"/>
            <w:vAlign w:val="center"/>
          </w:tcPr>
          <w:p w14:paraId="1EFA3A0D" w14:textId="77777777" w:rsidR="00833B4C" w:rsidRDefault="00833B4C" w:rsidP="001477EE">
            <w:proofErr w:type="spellStart"/>
            <w:r>
              <w:rPr>
                <w:rFonts w:ascii="Times New Roman" w:eastAsia="仿宋_GB2312" w:hAnsi="Times New Roman"/>
                <w:sz w:val="20"/>
              </w:rPr>
              <w:t>检验深度</w:t>
            </w:r>
            <w:proofErr w:type="spellEnd"/>
          </w:p>
        </w:tc>
        <w:tc>
          <w:tcPr>
            <w:tcW w:w="2160" w:type="dxa"/>
            <w:vAlign w:val="center"/>
          </w:tcPr>
          <w:p w14:paraId="0091C265" w14:textId="77777777" w:rsidR="00833B4C" w:rsidRDefault="00833B4C" w:rsidP="001477EE">
            <w:proofErr w:type="spellStart"/>
            <w:r>
              <w:rPr>
                <w:rFonts w:ascii="Times New Roman" w:eastAsia="仿宋_GB2312" w:hAnsi="Times New Roman"/>
                <w:sz w:val="20"/>
              </w:rPr>
              <w:t>检验间距</w:t>
            </w:r>
            <w:proofErr w:type="spellEnd"/>
          </w:p>
        </w:tc>
      </w:tr>
      <w:tr w:rsidR="00833B4C" w14:paraId="587119A9" w14:textId="77777777" w:rsidTr="001477EE">
        <w:trPr>
          <w:trHeight w:val="1160"/>
        </w:trPr>
        <w:tc>
          <w:tcPr>
            <w:tcW w:w="2160" w:type="dxa"/>
            <w:vAlign w:val="center"/>
          </w:tcPr>
          <w:p w14:paraId="5FB1150C" w14:textId="77777777" w:rsidR="00833B4C" w:rsidRDefault="00833B4C" w:rsidP="001477EE">
            <w:proofErr w:type="spellStart"/>
            <w:r>
              <w:rPr>
                <w:rFonts w:ascii="Times New Roman" w:eastAsia="仿宋_GB2312" w:hAnsi="Times New Roman"/>
                <w:sz w:val="20"/>
              </w:rPr>
              <w:t>中心一排</w:t>
            </w:r>
            <w:proofErr w:type="spellEnd"/>
          </w:p>
        </w:tc>
        <w:tc>
          <w:tcPr>
            <w:tcW w:w="2160" w:type="dxa"/>
            <w:vAlign w:val="center"/>
          </w:tcPr>
          <w:p w14:paraId="278153CA" w14:textId="77777777" w:rsidR="00833B4C" w:rsidRDefault="00833B4C" w:rsidP="001477EE">
            <w:r>
              <w:rPr>
                <w:rFonts w:ascii="Times New Roman" w:eastAsia="仿宋_GB2312" w:hAnsi="Times New Roman"/>
                <w:sz w:val="20"/>
              </w:rPr>
              <w:t>&lt;0.8</w:t>
            </w:r>
          </w:p>
        </w:tc>
        <w:tc>
          <w:tcPr>
            <w:tcW w:w="2160" w:type="dxa"/>
            <w:vAlign w:val="center"/>
          </w:tcPr>
          <w:p w14:paraId="27782B79" w14:textId="77777777" w:rsidR="00833B4C" w:rsidRDefault="00833B4C" w:rsidP="001477EE">
            <w:r>
              <w:rPr>
                <w:rFonts w:ascii="Times New Roman" w:eastAsia="仿宋_GB2312" w:hAnsi="Times New Roman"/>
                <w:sz w:val="20"/>
              </w:rPr>
              <w:t>1.2</w:t>
            </w:r>
          </w:p>
        </w:tc>
        <w:tc>
          <w:tcPr>
            <w:tcW w:w="2160" w:type="dxa"/>
            <w:vMerge w:val="restart"/>
            <w:vAlign w:val="center"/>
          </w:tcPr>
          <w:p w14:paraId="4828988C" w14:textId="77777777" w:rsidR="00833B4C" w:rsidRDefault="00833B4C" w:rsidP="001477EE">
            <w:pPr>
              <w:rPr>
                <w:lang w:eastAsia="zh-CN"/>
              </w:rPr>
            </w:pPr>
            <w:r>
              <w:rPr>
                <w:rFonts w:ascii="Times New Roman" w:eastAsia="仿宋_GB2312" w:hAnsi="Times New Roman"/>
                <w:sz w:val="20"/>
                <w:lang w:eastAsia="zh-CN"/>
              </w:rPr>
              <w:t>一般</w:t>
            </w:r>
            <w:r>
              <w:rPr>
                <w:rFonts w:ascii="Times New Roman" w:eastAsia="仿宋_GB2312" w:hAnsi="Times New Roman"/>
                <w:sz w:val="20"/>
                <w:lang w:eastAsia="zh-CN"/>
              </w:rPr>
              <w:t>1.0</w:t>
            </w:r>
            <w:r>
              <w:rPr>
                <w:rFonts w:ascii="Times New Roman" w:eastAsia="仿宋_GB2312" w:hAnsi="Times New Roman"/>
                <w:sz w:val="20"/>
                <w:lang w:eastAsia="zh-CN"/>
              </w:rPr>
              <w:t>～</w:t>
            </w:r>
            <w:r>
              <w:rPr>
                <w:rFonts w:ascii="Times New Roman" w:eastAsia="仿宋_GB2312" w:hAnsi="Times New Roman"/>
                <w:sz w:val="20"/>
                <w:lang w:eastAsia="zh-CN"/>
              </w:rPr>
              <w:t>1.5m</w:t>
            </w:r>
            <w:r>
              <w:rPr>
                <w:rFonts w:ascii="Times New Roman" w:eastAsia="仿宋_GB2312" w:hAnsi="Times New Roman"/>
                <w:sz w:val="20"/>
                <w:lang w:eastAsia="zh-CN"/>
              </w:rPr>
              <w:t>，出现明显异常时，需加密至足够掌握异常边界</w:t>
            </w:r>
          </w:p>
        </w:tc>
      </w:tr>
      <w:tr w:rsidR="00833B4C" w14:paraId="451D6189" w14:textId="77777777" w:rsidTr="001477EE">
        <w:trPr>
          <w:trHeight w:val="380"/>
        </w:trPr>
        <w:tc>
          <w:tcPr>
            <w:tcW w:w="2160" w:type="dxa"/>
            <w:vAlign w:val="center"/>
          </w:tcPr>
          <w:p w14:paraId="05F24A54" w14:textId="77777777" w:rsidR="00833B4C" w:rsidRDefault="00833B4C" w:rsidP="001477EE">
            <w:proofErr w:type="spellStart"/>
            <w:r>
              <w:rPr>
                <w:rFonts w:ascii="Times New Roman" w:eastAsia="仿宋_GB2312" w:hAnsi="Times New Roman"/>
                <w:sz w:val="20"/>
              </w:rPr>
              <w:t>两排错开</w:t>
            </w:r>
            <w:proofErr w:type="spellEnd"/>
          </w:p>
        </w:tc>
        <w:tc>
          <w:tcPr>
            <w:tcW w:w="2160" w:type="dxa"/>
            <w:vAlign w:val="center"/>
          </w:tcPr>
          <w:p w14:paraId="3B1A3B81" w14:textId="77777777" w:rsidR="00833B4C" w:rsidRDefault="00833B4C" w:rsidP="001477EE">
            <w:r>
              <w:rPr>
                <w:rFonts w:ascii="Times New Roman" w:eastAsia="仿宋_GB2312" w:hAnsi="Times New Roman"/>
                <w:sz w:val="20"/>
              </w:rPr>
              <w:t>0.8~2.0</w:t>
            </w:r>
          </w:p>
        </w:tc>
        <w:tc>
          <w:tcPr>
            <w:tcW w:w="2160" w:type="dxa"/>
            <w:vAlign w:val="center"/>
          </w:tcPr>
          <w:p w14:paraId="7869862C" w14:textId="77777777" w:rsidR="00833B4C" w:rsidRDefault="00833B4C" w:rsidP="001477EE">
            <w:r>
              <w:rPr>
                <w:rFonts w:ascii="Times New Roman" w:eastAsia="仿宋_GB2312" w:hAnsi="Times New Roman"/>
                <w:sz w:val="20"/>
              </w:rPr>
              <w:t>1.5</w:t>
            </w:r>
          </w:p>
        </w:tc>
        <w:tc>
          <w:tcPr>
            <w:tcW w:w="2160" w:type="dxa"/>
            <w:vMerge/>
          </w:tcPr>
          <w:p w14:paraId="034D3CAD" w14:textId="77777777" w:rsidR="00833B4C" w:rsidRDefault="00833B4C" w:rsidP="001477EE"/>
        </w:tc>
      </w:tr>
      <w:tr w:rsidR="00833B4C" w14:paraId="638EBD91" w14:textId="77777777" w:rsidTr="001477EE">
        <w:trPr>
          <w:trHeight w:val="380"/>
        </w:trPr>
        <w:tc>
          <w:tcPr>
            <w:tcW w:w="2160" w:type="dxa"/>
            <w:vAlign w:val="center"/>
          </w:tcPr>
          <w:p w14:paraId="13339074" w14:textId="77777777" w:rsidR="00833B4C" w:rsidRDefault="00833B4C" w:rsidP="001477EE">
            <w:proofErr w:type="spellStart"/>
            <w:r>
              <w:rPr>
                <w:rFonts w:ascii="Times New Roman" w:eastAsia="仿宋_GB2312" w:hAnsi="Times New Roman"/>
                <w:sz w:val="20"/>
              </w:rPr>
              <w:t>梅花型</w:t>
            </w:r>
            <w:proofErr w:type="spellEnd"/>
          </w:p>
        </w:tc>
        <w:tc>
          <w:tcPr>
            <w:tcW w:w="2160" w:type="dxa"/>
            <w:vAlign w:val="center"/>
          </w:tcPr>
          <w:p w14:paraId="3C3967CA" w14:textId="77777777" w:rsidR="00833B4C" w:rsidRDefault="00833B4C" w:rsidP="001477EE">
            <w:r>
              <w:rPr>
                <w:rFonts w:ascii="Times New Roman" w:eastAsia="仿宋_GB2312" w:hAnsi="Times New Roman"/>
                <w:sz w:val="20"/>
              </w:rPr>
              <w:t>&gt;2.0</w:t>
            </w:r>
          </w:p>
        </w:tc>
        <w:tc>
          <w:tcPr>
            <w:tcW w:w="2160" w:type="dxa"/>
            <w:vAlign w:val="center"/>
          </w:tcPr>
          <w:p w14:paraId="014F8C53" w14:textId="77777777" w:rsidR="00833B4C" w:rsidRDefault="00833B4C" w:rsidP="001477EE">
            <w:r>
              <w:rPr>
                <w:rFonts w:ascii="Times New Roman" w:eastAsia="仿宋_GB2312" w:hAnsi="Times New Roman"/>
                <w:sz w:val="20"/>
              </w:rPr>
              <w:t>2.1</w:t>
            </w:r>
          </w:p>
        </w:tc>
        <w:tc>
          <w:tcPr>
            <w:tcW w:w="2160" w:type="dxa"/>
            <w:vMerge/>
          </w:tcPr>
          <w:p w14:paraId="63C6FAC2" w14:textId="77777777" w:rsidR="00833B4C" w:rsidRDefault="00833B4C" w:rsidP="001477EE"/>
        </w:tc>
      </w:tr>
    </w:tbl>
    <w:p w14:paraId="6EA34250" w14:textId="77777777" w:rsidR="00267FC0" w:rsidRDefault="00267FC0"/>
    <w:sectPr w:rsidR="00267F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46F3E" w14:textId="77777777" w:rsidR="00AA5D4A" w:rsidRDefault="00AA5D4A" w:rsidP="00833B4C">
      <w:pPr>
        <w:spacing w:after="0" w:line="240" w:lineRule="auto"/>
      </w:pPr>
      <w:r>
        <w:separator/>
      </w:r>
    </w:p>
  </w:endnote>
  <w:endnote w:type="continuationSeparator" w:id="0">
    <w:p w14:paraId="059E08EF" w14:textId="77777777" w:rsidR="00AA5D4A" w:rsidRDefault="00AA5D4A" w:rsidP="00833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FBB48B" w14:textId="77777777" w:rsidR="00AA5D4A" w:rsidRDefault="00AA5D4A" w:rsidP="00833B4C">
      <w:pPr>
        <w:spacing w:after="0" w:line="240" w:lineRule="auto"/>
      </w:pPr>
      <w:r>
        <w:separator/>
      </w:r>
    </w:p>
  </w:footnote>
  <w:footnote w:type="continuationSeparator" w:id="0">
    <w:p w14:paraId="76B1CCD2" w14:textId="77777777" w:rsidR="00AA5D4A" w:rsidRDefault="00AA5D4A" w:rsidP="00833B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34"/>
    <w:rsid w:val="00002AB5"/>
    <w:rsid w:val="00022042"/>
    <w:rsid w:val="0002777F"/>
    <w:rsid w:val="000537D7"/>
    <w:rsid w:val="00083791"/>
    <w:rsid w:val="000859D3"/>
    <w:rsid w:val="000A1DF6"/>
    <w:rsid w:val="000A59AD"/>
    <w:rsid w:val="00102853"/>
    <w:rsid w:val="00115523"/>
    <w:rsid w:val="001457FC"/>
    <w:rsid w:val="00156FAA"/>
    <w:rsid w:val="0018499A"/>
    <w:rsid w:val="001D4231"/>
    <w:rsid w:val="001E759D"/>
    <w:rsid w:val="00267FC0"/>
    <w:rsid w:val="002D1E79"/>
    <w:rsid w:val="002D6881"/>
    <w:rsid w:val="002E2954"/>
    <w:rsid w:val="00334A34"/>
    <w:rsid w:val="00341280"/>
    <w:rsid w:val="00342A23"/>
    <w:rsid w:val="0034527E"/>
    <w:rsid w:val="00352D8F"/>
    <w:rsid w:val="003864C9"/>
    <w:rsid w:val="003D0207"/>
    <w:rsid w:val="00416658"/>
    <w:rsid w:val="00434572"/>
    <w:rsid w:val="0043590D"/>
    <w:rsid w:val="004443C0"/>
    <w:rsid w:val="004B4459"/>
    <w:rsid w:val="004F1EC9"/>
    <w:rsid w:val="00506452"/>
    <w:rsid w:val="00557DB5"/>
    <w:rsid w:val="005841BD"/>
    <w:rsid w:val="005B1C13"/>
    <w:rsid w:val="005E4BF1"/>
    <w:rsid w:val="006153A1"/>
    <w:rsid w:val="00617672"/>
    <w:rsid w:val="00661983"/>
    <w:rsid w:val="00684023"/>
    <w:rsid w:val="006F29CF"/>
    <w:rsid w:val="006F6A05"/>
    <w:rsid w:val="006F7A4A"/>
    <w:rsid w:val="0074184E"/>
    <w:rsid w:val="007E2A54"/>
    <w:rsid w:val="007E51E9"/>
    <w:rsid w:val="007F5BE8"/>
    <w:rsid w:val="008033E8"/>
    <w:rsid w:val="008135FD"/>
    <w:rsid w:val="00830953"/>
    <w:rsid w:val="00833B4C"/>
    <w:rsid w:val="008634A8"/>
    <w:rsid w:val="0087485E"/>
    <w:rsid w:val="009072DA"/>
    <w:rsid w:val="00960215"/>
    <w:rsid w:val="00963BC5"/>
    <w:rsid w:val="00970F58"/>
    <w:rsid w:val="00981D04"/>
    <w:rsid w:val="009C2052"/>
    <w:rsid w:val="009C6722"/>
    <w:rsid w:val="009E47AF"/>
    <w:rsid w:val="009F6192"/>
    <w:rsid w:val="00A63317"/>
    <w:rsid w:val="00AA5D4A"/>
    <w:rsid w:val="00AB49F0"/>
    <w:rsid w:val="00AE19A3"/>
    <w:rsid w:val="00B4477E"/>
    <w:rsid w:val="00BC319A"/>
    <w:rsid w:val="00C14029"/>
    <w:rsid w:val="00C439B4"/>
    <w:rsid w:val="00C9654E"/>
    <w:rsid w:val="00CA7064"/>
    <w:rsid w:val="00D066B5"/>
    <w:rsid w:val="00D3366E"/>
    <w:rsid w:val="00D4092C"/>
    <w:rsid w:val="00D9039C"/>
    <w:rsid w:val="00DD1DF4"/>
    <w:rsid w:val="00DF2CD7"/>
    <w:rsid w:val="00E04F93"/>
    <w:rsid w:val="00E11D63"/>
    <w:rsid w:val="00E14300"/>
    <w:rsid w:val="00E21943"/>
    <w:rsid w:val="00E86FC1"/>
    <w:rsid w:val="00EC4E65"/>
    <w:rsid w:val="00F06941"/>
    <w:rsid w:val="00F2071A"/>
    <w:rsid w:val="00F3550C"/>
    <w:rsid w:val="00F525A7"/>
    <w:rsid w:val="00F5385D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E64F502-65DE-46E1-8DB7-10E368171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宋体" w:eastAsia="宋体" w:hAnsi="宋体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B4C"/>
    <w:pPr>
      <w:spacing w:after="200" w:line="276" w:lineRule="auto"/>
    </w:pPr>
    <w:rPr>
      <w:rFonts w:asciiTheme="minorHAnsi" w:eastAsiaTheme="minorEastAsia" w:hAnsiTheme="minorHAnsi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33B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33B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33B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B4C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宋体" w:eastAsia="宋体" w:hAnsi="宋体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833B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3B4C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宋体" w:eastAsia="宋体" w:hAnsi="宋体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833B4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33B4C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character" w:customStyle="1" w:styleId="20">
    <w:name w:val="标题 2 字符"/>
    <w:basedOn w:val="a0"/>
    <w:link w:val="2"/>
    <w:uiPriority w:val="9"/>
    <w:rsid w:val="00833B4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character" w:customStyle="1" w:styleId="30">
    <w:name w:val="标题 3 字符"/>
    <w:basedOn w:val="a0"/>
    <w:link w:val="3"/>
    <w:uiPriority w:val="9"/>
    <w:rsid w:val="00833B4C"/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:lang w:eastAsia="en-US"/>
    </w:rPr>
  </w:style>
  <w:style w:type="table" w:styleId="a7">
    <w:name w:val="Table Grid"/>
    <w:basedOn w:val="a1"/>
    <w:uiPriority w:val="59"/>
    <w:rsid w:val="00833B4C"/>
    <w:rPr>
      <w:rFonts w:asciiTheme="minorHAnsi" w:eastAsiaTheme="minorEastAsia" w:hAnsiTheme="min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yyp yin</dc:creator>
  <cp:keywords/>
  <dc:description/>
  <cp:lastModifiedBy>yyp yin</cp:lastModifiedBy>
  <cp:revision>2</cp:revision>
  <dcterms:created xsi:type="dcterms:W3CDTF">2024-07-19T09:54:00Z</dcterms:created>
  <dcterms:modified xsi:type="dcterms:W3CDTF">2024-07-19T09:54:00Z</dcterms:modified>
</cp:coreProperties>
</file>