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8E31BD1" w14:textId="77777777" w:rsidR="00111BDC" w:rsidRDefault="00111BDC" w:rsidP="00111BDC">
      <w:pPr>
        <w:pStyle w:val="1"/>
        <w:spacing w:after="20" w:line="572" w:lineRule="atLeast"/>
        <w:rPr>
          <w:lang w:eastAsia="zh-CN"/>
        </w:rPr>
      </w:pPr>
      <w:r>
        <w:rPr>
          <w:rFonts w:ascii="黑体" w:eastAsia="黑体" w:hAnsi="黑体"/>
          <w:b w:val="0"/>
          <w:color w:val="000000"/>
          <w:sz w:val="34"/>
          <w:lang w:eastAsia="zh-CN"/>
        </w:rPr>
        <w:t>1A415060</w:t>
      </w:r>
      <w:r>
        <w:rPr>
          <w:rFonts w:ascii="黑体" w:eastAsia="黑体" w:hAnsi="黑体"/>
          <w:b w:val="0"/>
          <w:color w:val="000000"/>
          <w:sz w:val="34"/>
          <w:lang w:eastAsia="zh-CN"/>
        </w:rPr>
        <w:tab/>
        <w:t>装饰装修工程施工</w:t>
      </w:r>
    </w:p>
    <w:p w14:paraId="4BAF0614" w14:textId="77777777" w:rsidR="00111BDC" w:rsidRDefault="00111BDC" w:rsidP="00111BDC">
      <w:pPr>
        <w:spacing w:after="20" w:line="572" w:lineRule="atLeast"/>
        <w:jc w:val="both"/>
        <w:rPr>
          <w:lang w:eastAsia="zh-CN"/>
        </w:rPr>
      </w:pPr>
      <w:r>
        <w:rPr>
          <w:rFonts w:ascii="仿宋_GB2312" w:eastAsia="仿宋_GB2312" w:hAnsi="仿宋_GB2312"/>
          <w:color w:val="000000"/>
          <w:sz w:val="32"/>
          <w:lang w:eastAsia="zh-CN"/>
        </w:rPr>
        <w:t>1A415061抹灰工程施工</w:t>
      </w:r>
    </w:p>
    <w:p w14:paraId="14890F5A" w14:textId="77777777" w:rsidR="00111BDC" w:rsidRDefault="00111BDC" w:rsidP="00111BDC">
      <w:pPr>
        <w:pStyle w:val="2"/>
        <w:spacing w:after="20" w:line="572" w:lineRule="atLeast"/>
        <w:ind w:firstLine="640"/>
        <w:rPr>
          <w:lang w:eastAsia="zh-CN"/>
        </w:rPr>
      </w:pPr>
      <w:r>
        <w:rPr>
          <w:rFonts w:ascii="黑体" w:eastAsia="黑体" w:hAnsi="黑体"/>
          <w:b w:val="0"/>
          <w:color w:val="000000"/>
          <w:sz w:val="34"/>
          <w:lang w:eastAsia="zh-CN"/>
        </w:rPr>
        <w:t>一、抹灰工程分类</w:t>
      </w:r>
    </w:p>
    <w:p w14:paraId="691E9A41" w14:textId="77777777" w:rsidR="00111BDC" w:rsidRDefault="00111BDC" w:rsidP="00111BDC">
      <w:pPr>
        <w:spacing w:after="20" w:line="572" w:lineRule="atLeast"/>
        <w:ind w:firstLine="640"/>
        <w:jc w:val="both"/>
        <w:rPr>
          <w:lang w:eastAsia="zh-CN"/>
        </w:rPr>
      </w:pPr>
      <w:r>
        <w:rPr>
          <w:rFonts w:ascii="仿宋_GB2312" w:eastAsia="仿宋_GB2312" w:hAnsi="仿宋_GB2312"/>
          <w:color w:val="000000"/>
          <w:sz w:val="32"/>
          <w:lang w:eastAsia="zh-CN"/>
        </w:rPr>
        <w:t>抹灰工程分为一般抹灰、保温层薄抹灰、装饰抹灰和清水砌体勾缝等分项工程。</w:t>
      </w:r>
    </w:p>
    <w:p w14:paraId="5610900C" w14:textId="77777777" w:rsidR="00111BDC" w:rsidRDefault="00111BDC" w:rsidP="00111BDC">
      <w:pPr>
        <w:spacing w:after="20" w:line="572" w:lineRule="atLeast"/>
        <w:ind w:firstLine="640"/>
        <w:jc w:val="both"/>
        <w:rPr>
          <w:lang w:eastAsia="zh-CN"/>
        </w:rPr>
      </w:pPr>
      <w:r>
        <w:rPr>
          <w:rFonts w:ascii="仿宋_GB2312" w:eastAsia="仿宋_GB2312" w:hAnsi="仿宋_GB2312"/>
          <w:color w:val="000000"/>
          <w:sz w:val="32"/>
          <w:lang w:eastAsia="zh-CN"/>
        </w:rPr>
        <w:t>一般抹灰包括水泥砂浆、水泥混合砂浆、聚合物水泥砂浆和粉刷石膏等抹灰。保温层薄抹灰包括保温层外面聚合物砂浆薄抹灰。</w:t>
      </w:r>
    </w:p>
    <w:p w14:paraId="5472ED6E" w14:textId="77777777" w:rsidR="00111BDC" w:rsidRDefault="00111BDC" w:rsidP="00111BDC">
      <w:pPr>
        <w:spacing w:after="20" w:line="572" w:lineRule="atLeast"/>
        <w:ind w:firstLine="640"/>
        <w:jc w:val="both"/>
        <w:rPr>
          <w:lang w:eastAsia="zh-CN"/>
        </w:rPr>
      </w:pPr>
      <w:r>
        <w:rPr>
          <w:rFonts w:ascii="仿宋_GB2312" w:eastAsia="仿宋_GB2312" w:hAnsi="仿宋_GB2312"/>
          <w:color w:val="000000"/>
          <w:sz w:val="32"/>
          <w:lang w:eastAsia="zh-CN"/>
        </w:rPr>
        <w:t>装饰抹灰包括水刷石、斩假石、</w:t>
      </w:r>
      <w:proofErr w:type="gramStart"/>
      <w:r>
        <w:rPr>
          <w:rFonts w:ascii="仿宋_GB2312" w:eastAsia="仿宋_GB2312" w:hAnsi="仿宋_GB2312"/>
          <w:color w:val="000000"/>
          <w:sz w:val="32"/>
          <w:lang w:eastAsia="zh-CN"/>
        </w:rPr>
        <w:t>干粘石和</w:t>
      </w:r>
      <w:proofErr w:type="gramEnd"/>
      <w:r>
        <w:rPr>
          <w:rFonts w:ascii="仿宋_GB2312" w:eastAsia="仿宋_GB2312" w:hAnsi="仿宋_GB2312"/>
          <w:color w:val="000000"/>
          <w:sz w:val="32"/>
          <w:lang w:eastAsia="zh-CN"/>
        </w:rPr>
        <w:t>假面砖等装饰抹灰。清水砌体勾缝包括清水砌体砂浆勾缝和原浆勾缝。</w:t>
      </w:r>
    </w:p>
    <w:p w14:paraId="580B8354" w14:textId="77777777" w:rsidR="00111BDC" w:rsidRDefault="00111BDC" w:rsidP="00111BDC">
      <w:pPr>
        <w:pStyle w:val="2"/>
        <w:spacing w:after="20" w:line="572" w:lineRule="atLeast"/>
        <w:ind w:firstLine="640"/>
        <w:rPr>
          <w:lang w:eastAsia="zh-CN"/>
        </w:rPr>
      </w:pPr>
      <w:r>
        <w:rPr>
          <w:rFonts w:ascii="黑体" w:eastAsia="黑体" w:hAnsi="黑体"/>
          <w:b w:val="0"/>
          <w:color w:val="000000"/>
          <w:sz w:val="34"/>
          <w:lang w:eastAsia="zh-CN"/>
        </w:rPr>
        <w:t>二、材料的技术要求</w:t>
      </w:r>
    </w:p>
    <w:p w14:paraId="4CBA1CB5" w14:textId="77777777" w:rsidR="00111BDC" w:rsidRDefault="00111BDC" w:rsidP="00111BDC">
      <w:pPr>
        <w:spacing w:after="20" w:line="572" w:lineRule="atLeast"/>
        <w:ind w:firstLine="640"/>
        <w:jc w:val="both"/>
        <w:rPr>
          <w:lang w:eastAsia="zh-CN"/>
        </w:rPr>
      </w:pPr>
      <w:r>
        <w:rPr>
          <w:rFonts w:ascii="仿宋_GB2312" w:eastAsia="仿宋_GB2312" w:hAnsi="仿宋_GB2312"/>
          <w:color w:val="000000"/>
          <w:sz w:val="32"/>
          <w:lang w:eastAsia="zh-CN"/>
        </w:rPr>
        <w:t>(1)水泥：抹灰用的水泥其强度等级应不小于32.5MPa,砂浆的拉伸粘结强度、聚合物砂浆的保水率复验应合格。白水泥和彩色水泥主要用于装饰抹灰；不同品种、不同强度等级的水泥不得混用。</w:t>
      </w:r>
    </w:p>
    <w:p w14:paraId="1AEC3AE0" w14:textId="77777777" w:rsidR="00111BDC" w:rsidRDefault="00111BDC" w:rsidP="00111BDC">
      <w:pPr>
        <w:spacing w:after="20" w:line="572" w:lineRule="atLeast"/>
        <w:ind w:firstLine="640"/>
        <w:jc w:val="both"/>
        <w:rPr>
          <w:lang w:eastAsia="zh-CN"/>
        </w:rPr>
      </w:pPr>
      <w:r>
        <w:rPr>
          <w:rFonts w:ascii="仿宋_GB2312" w:eastAsia="仿宋_GB2312" w:hAnsi="仿宋_GB2312"/>
          <w:color w:val="000000"/>
          <w:sz w:val="32"/>
          <w:lang w:eastAsia="zh-CN"/>
        </w:rPr>
        <w:t>(2)砂子：砂子宜选用中砂，砂子使用前应过筛（不大于5mm的筛孔），不得含有杂质；特细砂不宜使用。</w:t>
      </w:r>
    </w:p>
    <w:p w14:paraId="739B6529" w14:textId="77777777" w:rsidR="00111BDC" w:rsidRDefault="00111BDC" w:rsidP="00111BDC">
      <w:pPr>
        <w:spacing w:after="20" w:line="572" w:lineRule="atLeast"/>
        <w:ind w:firstLine="640"/>
        <w:jc w:val="both"/>
        <w:rPr>
          <w:lang w:eastAsia="zh-CN"/>
        </w:rPr>
      </w:pPr>
      <w:r>
        <w:rPr>
          <w:rFonts w:ascii="仿宋_GB2312" w:eastAsia="仿宋_GB2312" w:hAnsi="仿宋_GB2312"/>
          <w:color w:val="000000"/>
          <w:sz w:val="32"/>
          <w:lang w:eastAsia="zh-CN"/>
        </w:rPr>
        <w:t>(3)石灰膏：抹灰用的石灰膏的熟化期不应少于15d;石灰膏应细腻洁白，不得含有未熟化颗粒，已冻结风化的石灰膏不得使用。</w:t>
      </w:r>
    </w:p>
    <w:p w14:paraId="2B84C22B" w14:textId="77777777" w:rsidR="00111BDC" w:rsidRDefault="00111BDC" w:rsidP="00111BDC">
      <w:pPr>
        <w:spacing w:after="20" w:line="572" w:lineRule="atLeast"/>
        <w:ind w:firstLine="640"/>
        <w:jc w:val="both"/>
      </w:pPr>
      <w:r>
        <w:rPr>
          <w:rFonts w:ascii="仿宋_GB2312" w:eastAsia="仿宋_GB2312" w:hAnsi="仿宋_GB2312"/>
          <w:color w:val="000000"/>
          <w:sz w:val="32"/>
          <w:lang w:eastAsia="zh-CN"/>
        </w:rPr>
        <w:lastRenderedPageBreak/>
        <w:t>(4)彩色石粒：彩色石粒是由天然大理石破碎而成，具有多种颜色，多用作水磨石、水刷石、斩假石的骨料。</w:t>
      </w:r>
      <w:r>
        <w:rPr>
          <w:rFonts w:ascii="仿宋_GB2312" w:eastAsia="仿宋_GB2312" w:hAnsi="仿宋_GB2312"/>
          <w:color w:val="000000"/>
          <w:sz w:val="32"/>
        </w:rPr>
        <w:t>其品种规格见表1A415061-1。</w:t>
      </w:r>
      <w:r>
        <w:rPr>
          <w:rFonts w:ascii="仿宋_GB2312" w:eastAsia="仿宋_GB2312" w:hAnsi="仿宋_GB2312"/>
          <w:color w:val="000000"/>
          <w:sz w:val="32"/>
          <w:u w:val="single"/>
        </w:rPr>
        <w:t>____________________________________</w:t>
      </w:r>
    </w:p>
    <w:p w14:paraId="2D9500DB" w14:textId="77777777" w:rsidR="00CB73D5" w:rsidRDefault="00CB73D5" w:rsidP="00CB73D5">
      <w:pPr>
        <w:spacing w:after="20" w:line="572" w:lineRule="atLeast"/>
        <w:jc w:val="both"/>
      </w:pPr>
      <w:proofErr w:type="spellStart"/>
      <w:r>
        <w:rPr>
          <w:rFonts w:ascii="黑体" w:eastAsia="黑体" w:hAnsi="黑体"/>
          <w:color w:val="000000"/>
          <w:sz w:val="32"/>
        </w:rPr>
        <w:t>彩色石粒的规格、品种及质量要求</w:t>
      </w:r>
      <w:proofErr w:type="spellEnd"/>
      <w:r>
        <w:rPr>
          <w:rFonts w:ascii="黑体" w:eastAsia="黑体" w:hAnsi="黑体"/>
          <w:color w:val="000000"/>
          <w:sz w:val="32"/>
        </w:rPr>
        <w:tab/>
        <w:t>表1A415061-1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728"/>
        <w:gridCol w:w="1728"/>
        <w:gridCol w:w="1728"/>
        <w:gridCol w:w="1728"/>
        <w:gridCol w:w="1728"/>
      </w:tblGrid>
      <w:tr w:rsidR="00CB73D5" w14:paraId="6531B4E5" w14:textId="77777777" w:rsidTr="004D719F">
        <w:trPr>
          <w:trHeight w:val="3260"/>
        </w:trPr>
        <w:tc>
          <w:tcPr>
            <w:tcW w:w="1728" w:type="dxa"/>
            <w:vMerge w:val="restart"/>
            <w:vAlign w:val="center"/>
          </w:tcPr>
          <w:p w14:paraId="484EAF72" w14:textId="77777777" w:rsidR="00CB73D5" w:rsidRDefault="00CB73D5" w:rsidP="004D719F">
            <w:proofErr w:type="spellStart"/>
            <w:r>
              <w:rPr>
                <w:rFonts w:ascii="Times New Roman" w:eastAsia="仿宋_GB2312" w:hAnsi="Times New Roman"/>
                <w:sz w:val="20"/>
              </w:rPr>
              <w:t>序号</w:t>
            </w:r>
            <w:proofErr w:type="spellEnd"/>
          </w:p>
        </w:tc>
        <w:tc>
          <w:tcPr>
            <w:tcW w:w="3456" w:type="dxa"/>
            <w:gridSpan w:val="2"/>
            <w:vAlign w:val="center"/>
          </w:tcPr>
          <w:p w14:paraId="0DAD72BF" w14:textId="77777777" w:rsidR="00CB73D5" w:rsidRDefault="00CB73D5" w:rsidP="004D719F">
            <w:proofErr w:type="spellStart"/>
            <w:r>
              <w:rPr>
                <w:rFonts w:ascii="Times New Roman" w:eastAsia="仿宋_GB2312" w:hAnsi="Times New Roman"/>
                <w:sz w:val="20"/>
              </w:rPr>
              <w:t>规格与粒径的关系</w:t>
            </w:r>
            <w:proofErr w:type="spellEnd"/>
          </w:p>
        </w:tc>
        <w:tc>
          <w:tcPr>
            <w:tcW w:w="1728" w:type="dxa"/>
            <w:vMerge w:val="restart"/>
            <w:vAlign w:val="center"/>
          </w:tcPr>
          <w:p w14:paraId="5217C40E" w14:textId="77777777" w:rsidR="00CB73D5" w:rsidRDefault="00CB73D5" w:rsidP="004D719F">
            <w:pPr>
              <w:rPr>
                <w:lang w:eastAsia="zh-CN"/>
              </w:rPr>
            </w:pPr>
            <w:r>
              <w:rPr>
                <w:rFonts w:ascii="Times New Roman" w:eastAsia="仿宋_GB2312" w:hAnsi="Times New Roman"/>
                <w:sz w:val="20"/>
                <w:lang w:eastAsia="zh-CN"/>
              </w:rPr>
              <w:t>常用品种东北红、东北绿、丹东绿、白云石、云彩绿、奶油白、苏州黑、济南青、南京红、松香石等</w:t>
            </w:r>
          </w:p>
        </w:tc>
        <w:tc>
          <w:tcPr>
            <w:tcW w:w="1728" w:type="dxa"/>
            <w:vMerge w:val="restart"/>
            <w:vAlign w:val="center"/>
          </w:tcPr>
          <w:p w14:paraId="74C92F8A" w14:textId="77777777" w:rsidR="00CB73D5" w:rsidRDefault="00CB73D5" w:rsidP="004D719F">
            <w:r>
              <w:rPr>
                <w:rFonts w:ascii="Times New Roman" w:eastAsia="仿宋_GB2312" w:hAnsi="Times New Roman"/>
                <w:sz w:val="20"/>
                <w:lang w:eastAsia="zh-CN"/>
              </w:rPr>
              <w:t>质量要求颗粒坚硬、有棱角、洁净，不得含有风化的石粒、黏土、碱</w:t>
            </w:r>
            <w:proofErr w:type="gramStart"/>
            <w:r>
              <w:rPr>
                <w:rFonts w:ascii="Times New Roman" w:eastAsia="仿宋_GB2312" w:hAnsi="Times New Roman"/>
                <w:sz w:val="20"/>
                <w:lang w:eastAsia="zh-CN"/>
              </w:rPr>
              <w:t>质及其</w:t>
            </w:r>
            <w:proofErr w:type="gramEnd"/>
            <w:r>
              <w:rPr>
                <w:rFonts w:ascii="Times New Roman" w:eastAsia="仿宋_GB2312" w:hAnsi="Times New Roman"/>
                <w:sz w:val="20"/>
                <w:lang w:eastAsia="zh-CN"/>
              </w:rPr>
              <w:t>他有机物等有害物质。</w:t>
            </w:r>
            <w:proofErr w:type="spellStart"/>
            <w:r>
              <w:rPr>
                <w:rFonts w:ascii="Times New Roman" w:eastAsia="仿宋_GB2312" w:hAnsi="Times New Roman"/>
                <w:sz w:val="20"/>
              </w:rPr>
              <w:t>使用时应冲洗干净</w:t>
            </w:r>
            <w:proofErr w:type="spellEnd"/>
          </w:p>
        </w:tc>
      </w:tr>
      <w:tr w:rsidR="00CB73D5" w14:paraId="5BAADCCD" w14:textId="77777777" w:rsidTr="004D719F">
        <w:trPr>
          <w:trHeight w:val="380"/>
        </w:trPr>
        <w:tc>
          <w:tcPr>
            <w:tcW w:w="1728" w:type="dxa"/>
            <w:vMerge/>
          </w:tcPr>
          <w:p w14:paraId="3EF5A775" w14:textId="77777777" w:rsidR="00CB73D5" w:rsidRDefault="00CB73D5" w:rsidP="004D719F"/>
        </w:tc>
        <w:tc>
          <w:tcPr>
            <w:tcW w:w="1728" w:type="dxa"/>
            <w:vAlign w:val="center"/>
          </w:tcPr>
          <w:p w14:paraId="71260D6A" w14:textId="77777777" w:rsidR="00CB73D5" w:rsidRDefault="00CB73D5" w:rsidP="004D719F">
            <w:proofErr w:type="spellStart"/>
            <w:r>
              <w:rPr>
                <w:rFonts w:ascii="Times New Roman" w:eastAsia="仿宋_GB2312" w:hAnsi="Times New Roman"/>
                <w:sz w:val="20"/>
              </w:rPr>
              <w:t>规格俗称</w:t>
            </w:r>
            <w:proofErr w:type="spellEnd"/>
          </w:p>
        </w:tc>
        <w:tc>
          <w:tcPr>
            <w:tcW w:w="1728" w:type="dxa"/>
            <w:vAlign w:val="center"/>
          </w:tcPr>
          <w:p w14:paraId="5BDD9A83" w14:textId="77777777" w:rsidR="00CB73D5" w:rsidRDefault="00CB73D5" w:rsidP="004D719F">
            <w:proofErr w:type="spellStart"/>
            <w:r>
              <w:rPr>
                <w:rFonts w:ascii="Times New Roman" w:eastAsia="仿宋_GB2312" w:hAnsi="Times New Roman"/>
                <w:sz w:val="20"/>
              </w:rPr>
              <w:t>粒径（</w:t>
            </w:r>
            <w:r>
              <w:rPr>
                <w:rFonts w:ascii="Times New Roman" w:eastAsia="仿宋_GB2312" w:hAnsi="Times New Roman"/>
                <w:sz w:val="20"/>
              </w:rPr>
              <w:t>mm</w:t>
            </w:r>
            <w:proofErr w:type="spellEnd"/>
            <w:r>
              <w:rPr>
                <w:rFonts w:ascii="Times New Roman" w:eastAsia="仿宋_GB2312" w:hAnsi="Times New Roman"/>
                <w:sz w:val="20"/>
              </w:rPr>
              <w:t>）</w:t>
            </w:r>
          </w:p>
        </w:tc>
        <w:tc>
          <w:tcPr>
            <w:tcW w:w="1728" w:type="dxa"/>
            <w:vMerge/>
          </w:tcPr>
          <w:p w14:paraId="5F7D68EE" w14:textId="77777777" w:rsidR="00CB73D5" w:rsidRDefault="00CB73D5" w:rsidP="004D719F"/>
        </w:tc>
        <w:tc>
          <w:tcPr>
            <w:tcW w:w="1728" w:type="dxa"/>
            <w:vMerge/>
          </w:tcPr>
          <w:p w14:paraId="692F6E64" w14:textId="77777777" w:rsidR="00CB73D5" w:rsidRDefault="00CB73D5" w:rsidP="004D719F"/>
        </w:tc>
      </w:tr>
      <w:tr w:rsidR="00CB73D5" w14:paraId="77B98ABB" w14:textId="77777777" w:rsidTr="004D719F">
        <w:trPr>
          <w:trHeight w:val="420"/>
        </w:trPr>
        <w:tc>
          <w:tcPr>
            <w:tcW w:w="1728" w:type="dxa"/>
            <w:vAlign w:val="center"/>
          </w:tcPr>
          <w:p w14:paraId="44E58295" w14:textId="77777777" w:rsidR="00CB73D5" w:rsidRDefault="00CB73D5" w:rsidP="004D719F"/>
        </w:tc>
        <w:tc>
          <w:tcPr>
            <w:tcW w:w="1728" w:type="dxa"/>
            <w:vAlign w:val="center"/>
          </w:tcPr>
          <w:p w14:paraId="33CF6D5D" w14:textId="77777777" w:rsidR="00CB73D5" w:rsidRDefault="00CB73D5" w:rsidP="004D719F">
            <w:proofErr w:type="spellStart"/>
            <w:r>
              <w:rPr>
                <w:rFonts w:ascii="Times New Roman" w:eastAsia="仿宋_GB2312" w:hAnsi="Times New Roman"/>
                <w:sz w:val="20"/>
              </w:rPr>
              <w:t>大二分</w:t>
            </w:r>
            <w:proofErr w:type="spellEnd"/>
          </w:p>
        </w:tc>
        <w:tc>
          <w:tcPr>
            <w:tcW w:w="1728" w:type="dxa"/>
            <w:vAlign w:val="center"/>
          </w:tcPr>
          <w:p w14:paraId="37A35D74" w14:textId="77777777" w:rsidR="00CB73D5" w:rsidRDefault="00CB73D5" w:rsidP="004D719F">
            <w:r>
              <w:rPr>
                <w:rFonts w:ascii="Times New Roman" w:eastAsia="仿宋_GB2312" w:hAnsi="Times New Roman"/>
                <w:sz w:val="20"/>
              </w:rPr>
              <w:t>约</w:t>
            </w:r>
            <w:r>
              <w:rPr>
                <w:rFonts w:ascii="Times New Roman" w:eastAsia="仿宋_GB2312" w:hAnsi="Times New Roman"/>
                <w:sz w:val="20"/>
              </w:rPr>
              <w:t>20</w:t>
            </w:r>
          </w:p>
        </w:tc>
        <w:tc>
          <w:tcPr>
            <w:tcW w:w="1728" w:type="dxa"/>
            <w:vMerge/>
          </w:tcPr>
          <w:p w14:paraId="11450EB9" w14:textId="77777777" w:rsidR="00CB73D5" w:rsidRDefault="00CB73D5" w:rsidP="004D719F"/>
        </w:tc>
        <w:tc>
          <w:tcPr>
            <w:tcW w:w="1728" w:type="dxa"/>
            <w:vMerge/>
          </w:tcPr>
          <w:p w14:paraId="2152920C" w14:textId="77777777" w:rsidR="00CB73D5" w:rsidRDefault="00CB73D5" w:rsidP="004D719F"/>
        </w:tc>
      </w:tr>
      <w:tr w:rsidR="00CB73D5" w14:paraId="15159AB1" w14:textId="77777777" w:rsidTr="004D719F">
        <w:trPr>
          <w:trHeight w:val="420"/>
        </w:trPr>
        <w:tc>
          <w:tcPr>
            <w:tcW w:w="1728" w:type="dxa"/>
            <w:vAlign w:val="center"/>
          </w:tcPr>
          <w:p w14:paraId="240C26DD" w14:textId="77777777" w:rsidR="00CB73D5" w:rsidRDefault="00CB73D5" w:rsidP="004D719F">
            <w:r>
              <w:rPr>
                <w:rFonts w:ascii="Times New Roman" w:eastAsia="仿宋_GB2312" w:hAnsi="Times New Roman"/>
                <w:sz w:val="20"/>
              </w:rPr>
              <w:t>2</w:t>
            </w:r>
          </w:p>
        </w:tc>
        <w:tc>
          <w:tcPr>
            <w:tcW w:w="1728" w:type="dxa"/>
            <w:vAlign w:val="center"/>
          </w:tcPr>
          <w:p w14:paraId="013BBABD" w14:textId="77777777" w:rsidR="00CB73D5" w:rsidRDefault="00CB73D5" w:rsidP="004D719F">
            <w:proofErr w:type="spellStart"/>
            <w:r>
              <w:rPr>
                <w:rFonts w:ascii="Times New Roman" w:eastAsia="仿宋_GB2312" w:hAnsi="Times New Roman"/>
                <w:sz w:val="20"/>
              </w:rPr>
              <w:t>一分半</w:t>
            </w:r>
            <w:proofErr w:type="spellEnd"/>
          </w:p>
        </w:tc>
        <w:tc>
          <w:tcPr>
            <w:tcW w:w="1728" w:type="dxa"/>
            <w:vAlign w:val="center"/>
          </w:tcPr>
          <w:p w14:paraId="6B779EF4" w14:textId="77777777" w:rsidR="00CB73D5" w:rsidRDefault="00CB73D5" w:rsidP="004D719F">
            <w:r>
              <w:rPr>
                <w:rFonts w:ascii="Times New Roman" w:eastAsia="仿宋_GB2312" w:hAnsi="Times New Roman"/>
                <w:sz w:val="20"/>
              </w:rPr>
              <w:t>约</w:t>
            </w:r>
            <w:r>
              <w:rPr>
                <w:rFonts w:ascii="Times New Roman" w:eastAsia="仿宋_GB2312" w:hAnsi="Times New Roman"/>
                <w:sz w:val="20"/>
              </w:rPr>
              <w:t>15</w:t>
            </w:r>
          </w:p>
        </w:tc>
        <w:tc>
          <w:tcPr>
            <w:tcW w:w="1728" w:type="dxa"/>
            <w:vMerge/>
          </w:tcPr>
          <w:p w14:paraId="6719DC9E" w14:textId="77777777" w:rsidR="00CB73D5" w:rsidRDefault="00CB73D5" w:rsidP="004D719F"/>
        </w:tc>
        <w:tc>
          <w:tcPr>
            <w:tcW w:w="1728" w:type="dxa"/>
            <w:vMerge/>
          </w:tcPr>
          <w:p w14:paraId="66318704" w14:textId="77777777" w:rsidR="00CB73D5" w:rsidRDefault="00CB73D5" w:rsidP="004D719F"/>
        </w:tc>
      </w:tr>
      <w:tr w:rsidR="00CB73D5" w14:paraId="4A38C81C" w14:textId="77777777" w:rsidTr="004D719F">
        <w:trPr>
          <w:trHeight w:val="400"/>
        </w:trPr>
        <w:tc>
          <w:tcPr>
            <w:tcW w:w="1728" w:type="dxa"/>
            <w:vAlign w:val="center"/>
          </w:tcPr>
          <w:p w14:paraId="78DC43E6" w14:textId="77777777" w:rsidR="00CB73D5" w:rsidRDefault="00CB73D5" w:rsidP="004D719F">
            <w:r>
              <w:rPr>
                <w:rFonts w:ascii="Times New Roman" w:eastAsia="仿宋_GB2312" w:hAnsi="Times New Roman"/>
                <w:sz w:val="20"/>
              </w:rPr>
              <w:t>3</w:t>
            </w:r>
          </w:p>
        </w:tc>
        <w:tc>
          <w:tcPr>
            <w:tcW w:w="1728" w:type="dxa"/>
            <w:vAlign w:val="center"/>
          </w:tcPr>
          <w:p w14:paraId="3525D953" w14:textId="77777777" w:rsidR="00CB73D5" w:rsidRDefault="00CB73D5" w:rsidP="004D719F">
            <w:proofErr w:type="spellStart"/>
            <w:r>
              <w:rPr>
                <w:rFonts w:ascii="Times New Roman" w:eastAsia="仿宋_GB2312" w:hAnsi="Times New Roman"/>
                <w:sz w:val="20"/>
              </w:rPr>
              <w:t>大八厘</w:t>
            </w:r>
            <w:proofErr w:type="spellEnd"/>
          </w:p>
        </w:tc>
        <w:tc>
          <w:tcPr>
            <w:tcW w:w="1728" w:type="dxa"/>
            <w:vAlign w:val="center"/>
          </w:tcPr>
          <w:p w14:paraId="080F07EB" w14:textId="77777777" w:rsidR="00CB73D5" w:rsidRDefault="00CB73D5" w:rsidP="004D719F">
            <w:r>
              <w:rPr>
                <w:rFonts w:ascii="Times New Roman" w:eastAsia="仿宋_GB2312" w:hAnsi="Times New Roman"/>
                <w:sz w:val="20"/>
              </w:rPr>
              <w:t>约</w:t>
            </w:r>
            <w:r>
              <w:rPr>
                <w:rFonts w:ascii="Times New Roman" w:eastAsia="仿宋_GB2312" w:hAnsi="Times New Roman"/>
                <w:sz w:val="20"/>
              </w:rPr>
              <w:t>8</w:t>
            </w:r>
          </w:p>
        </w:tc>
        <w:tc>
          <w:tcPr>
            <w:tcW w:w="1728" w:type="dxa"/>
            <w:vMerge/>
          </w:tcPr>
          <w:p w14:paraId="43AF6FC7" w14:textId="77777777" w:rsidR="00CB73D5" w:rsidRDefault="00CB73D5" w:rsidP="004D719F"/>
        </w:tc>
        <w:tc>
          <w:tcPr>
            <w:tcW w:w="1728" w:type="dxa"/>
            <w:vMerge/>
          </w:tcPr>
          <w:p w14:paraId="3C6001FB" w14:textId="77777777" w:rsidR="00CB73D5" w:rsidRDefault="00CB73D5" w:rsidP="004D719F"/>
        </w:tc>
      </w:tr>
      <w:tr w:rsidR="00CB73D5" w14:paraId="1B77E4AE" w14:textId="77777777" w:rsidTr="004D719F">
        <w:trPr>
          <w:trHeight w:val="400"/>
        </w:trPr>
        <w:tc>
          <w:tcPr>
            <w:tcW w:w="1728" w:type="dxa"/>
            <w:vAlign w:val="center"/>
          </w:tcPr>
          <w:p w14:paraId="7F61B069" w14:textId="77777777" w:rsidR="00CB73D5" w:rsidRDefault="00CB73D5" w:rsidP="004D719F">
            <w:r>
              <w:rPr>
                <w:rFonts w:ascii="Times New Roman" w:eastAsia="仿宋_GB2312" w:hAnsi="Times New Roman"/>
                <w:sz w:val="20"/>
              </w:rPr>
              <w:t>4</w:t>
            </w:r>
          </w:p>
        </w:tc>
        <w:tc>
          <w:tcPr>
            <w:tcW w:w="1728" w:type="dxa"/>
            <w:vAlign w:val="center"/>
          </w:tcPr>
          <w:p w14:paraId="61B9AEF8" w14:textId="77777777" w:rsidR="00CB73D5" w:rsidRDefault="00CB73D5" w:rsidP="004D719F">
            <w:proofErr w:type="spellStart"/>
            <w:r>
              <w:rPr>
                <w:rFonts w:ascii="Times New Roman" w:eastAsia="仿宋_GB2312" w:hAnsi="Times New Roman"/>
                <w:sz w:val="20"/>
              </w:rPr>
              <w:t>中八厘</w:t>
            </w:r>
            <w:proofErr w:type="spellEnd"/>
          </w:p>
        </w:tc>
        <w:tc>
          <w:tcPr>
            <w:tcW w:w="1728" w:type="dxa"/>
            <w:vAlign w:val="center"/>
          </w:tcPr>
          <w:p w14:paraId="2B7A3FA1" w14:textId="77777777" w:rsidR="00CB73D5" w:rsidRDefault="00CB73D5" w:rsidP="004D719F">
            <w:r>
              <w:rPr>
                <w:rFonts w:ascii="Times New Roman" w:eastAsia="仿宋_GB2312" w:hAnsi="Times New Roman"/>
                <w:sz w:val="20"/>
              </w:rPr>
              <w:t>约</w:t>
            </w:r>
            <w:r>
              <w:rPr>
                <w:rFonts w:ascii="Times New Roman" w:eastAsia="仿宋_GB2312" w:hAnsi="Times New Roman"/>
                <w:sz w:val="20"/>
              </w:rPr>
              <w:t>6</w:t>
            </w:r>
          </w:p>
        </w:tc>
        <w:tc>
          <w:tcPr>
            <w:tcW w:w="1728" w:type="dxa"/>
            <w:vMerge/>
          </w:tcPr>
          <w:p w14:paraId="0BE7CDAC" w14:textId="77777777" w:rsidR="00CB73D5" w:rsidRDefault="00CB73D5" w:rsidP="004D719F"/>
        </w:tc>
        <w:tc>
          <w:tcPr>
            <w:tcW w:w="1728" w:type="dxa"/>
            <w:vMerge/>
          </w:tcPr>
          <w:p w14:paraId="56C9EC37" w14:textId="77777777" w:rsidR="00CB73D5" w:rsidRDefault="00CB73D5" w:rsidP="004D719F"/>
        </w:tc>
      </w:tr>
      <w:tr w:rsidR="00CB73D5" w14:paraId="363EA466" w14:textId="77777777" w:rsidTr="004D719F">
        <w:trPr>
          <w:trHeight w:val="400"/>
        </w:trPr>
        <w:tc>
          <w:tcPr>
            <w:tcW w:w="1728" w:type="dxa"/>
            <w:vAlign w:val="center"/>
          </w:tcPr>
          <w:p w14:paraId="618CB3DC" w14:textId="77777777" w:rsidR="00CB73D5" w:rsidRDefault="00CB73D5" w:rsidP="004D719F">
            <w:r>
              <w:rPr>
                <w:rFonts w:ascii="Times New Roman" w:eastAsia="仿宋_GB2312" w:hAnsi="Times New Roman"/>
                <w:sz w:val="20"/>
              </w:rPr>
              <w:t>5</w:t>
            </w:r>
          </w:p>
        </w:tc>
        <w:tc>
          <w:tcPr>
            <w:tcW w:w="1728" w:type="dxa"/>
            <w:vAlign w:val="center"/>
          </w:tcPr>
          <w:p w14:paraId="6DDCF827" w14:textId="77777777" w:rsidR="00CB73D5" w:rsidRDefault="00CB73D5" w:rsidP="004D719F">
            <w:proofErr w:type="spellStart"/>
            <w:r>
              <w:rPr>
                <w:rFonts w:ascii="Times New Roman" w:eastAsia="仿宋_GB2312" w:hAnsi="Times New Roman"/>
                <w:sz w:val="20"/>
              </w:rPr>
              <w:t>小八厘</w:t>
            </w:r>
            <w:proofErr w:type="spellEnd"/>
          </w:p>
        </w:tc>
        <w:tc>
          <w:tcPr>
            <w:tcW w:w="1728" w:type="dxa"/>
            <w:vAlign w:val="center"/>
          </w:tcPr>
          <w:p w14:paraId="5128EC53" w14:textId="77777777" w:rsidR="00CB73D5" w:rsidRDefault="00CB73D5" w:rsidP="004D719F">
            <w:r>
              <w:rPr>
                <w:rFonts w:ascii="Times New Roman" w:eastAsia="仿宋_GB2312" w:hAnsi="Times New Roman"/>
                <w:sz w:val="20"/>
              </w:rPr>
              <w:t>约</w:t>
            </w:r>
            <w:r>
              <w:rPr>
                <w:rFonts w:ascii="Times New Roman" w:eastAsia="仿宋_GB2312" w:hAnsi="Times New Roman"/>
                <w:sz w:val="20"/>
              </w:rPr>
              <w:t>4</w:t>
            </w:r>
          </w:p>
        </w:tc>
        <w:tc>
          <w:tcPr>
            <w:tcW w:w="1728" w:type="dxa"/>
            <w:vMerge/>
          </w:tcPr>
          <w:p w14:paraId="29FF053E" w14:textId="77777777" w:rsidR="00CB73D5" w:rsidRDefault="00CB73D5" w:rsidP="004D719F"/>
        </w:tc>
        <w:tc>
          <w:tcPr>
            <w:tcW w:w="1728" w:type="dxa"/>
            <w:vMerge/>
          </w:tcPr>
          <w:p w14:paraId="3778F43D" w14:textId="77777777" w:rsidR="00CB73D5" w:rsidRDefault="00CB73D5" w:rsidP="004D719F"/>
        </w:tc>
      </w:tr>
      <w:tr w:rsidR="00CB73D5" w14:paraId="6828DF30" w14:textId="77777777" w:rsidTr="004D719F">
        <w:trPr>
          <w:trHeight w:val="420"/>
        </w:trPr>
        <w:tc>
          <w:tcPr>
            <w:tcW w:w="1728" w:type="dxa"/>
            <w:vAlign w:val="center"/>
          </w:tcPr>
          <w:p w14:paraId="1C35A789" w14:textId="77777777" w:rsidR="00CB73D5" w:rsidRDefault="00CB73D5" w:rsidP="004D719F">
            <w:r>
              <w:rPr>
                <w:rFonts w:ascii="Times New Roman" w:eastAsia="仿宋_GB2312" w:hAnsi="Times New Roman"/>
                <w:sz w:val="20"/>
              </w:rPr>
              <w:t>6</w:t>
            </w:r>
          </w:p>
        </w:tc>
        <w:tc>
          <w:tcPr>
            <w:tcW w:w="1728" w:type="dxa"/>
            <w:vAlign w:val="center"/>
          </w:tcPr>
          <w:p w14:paraId="5168FB60" w14:textId="77777777" w:rsidR="00CB73D5" w:rsidRDefault="00CB73D5" w:rsidP="004D719F">
            <w:proofErr w:type="spellStart"/>
            <w:r>
              <w:rPr>
                <w:rFonts w:ascii="Times New Roman" w:eastAsia="仿宋_GB2312" w:hAnsi="Times New Roman"/>
                <w:sz w:val="20"/>
              </w:rPr>
              <w:t>米粒石</w:t>
            </w:r>
            <w:proofErr w:type="spellEnd"/>
          </w:p>
        </w:tc>
        <w:tc>
          <w:tcPr>
            <w:tcW w:w="1728" w:type="dxa"/>
            <w:vAlign w:val="center"/>
          </w:tcPr>
          <w:p w14:paraId="43806C17" w14:textId="77777777" w:rsidR="00CB73D5" w:rsidRDefault="00CB73D5" w:rsidP="004D719F">
            <w:r>
              <w:rPr>
                <w:rFonts w:ascii="Times New Roman" w:eastAsia="仿宋_GB2312" w:hAnsi="Times New Roman"/>
                <w:sz w:val="20"/>
              </w:rPr>
              <w:t>0.3~1.2</w:t>
            </w:r>
          </w:p>
        </w:tc>
        <w:tc>
          <w:tcPr>
            <w:tcW w:w="1728" w:type="dxa"/>
            <w:vMerge/>
          </w:tcPr>
          <w:p w14:paraId="30BF7C82" w14:textId="77777777" w:rsidR="00CB73D5" w:rsidRDefault="00CB73D5" w:rsidP="004D719F"/>
        </w:tc>
        <w:tc>
          <w:tcPr>
            <w:tcW w:w="1728" w:type="dxa"/>
            <w:vMerge/>
          </w:tcPr>
          <w:p w14:paraId="3D184C03" w14:textId="77777777" w:rsidR="00CB73D5" w:rsidRDefault="00CB73D5" w:rsidP="004D719F"/>
        </w:tc>
      </w:tr>
    </w:tbl>
    <w:p w14:paraId="030714F3" w14:textId="77777777" w:rsidR="00CB73D5" w:rsidRDefault="00CB73D5" w:rsidP="00CB73D5">
      <w:pPr>
        <w:spacing w:after="20" w:line="572" w:lineRule="atLeast"/>
        <w:ind w:firstLine="640"/>
        <w:jc w:val="both"/>
      </w:pPr>
      <w:r>
        <w:rPr>
          <w:rFonts w:ascii="仿宋_GB2312" w:eastAsia="仿宋_GB2312" w:hAnsi="仿宋_GB2312"/>
          <w:color w:val="000000"/>
          <w:sz w:val="32"/>
          <w:lang w:eastAsia="zh-CN"/>
        </w:rPr>
        <w:t>(5)砂浆的配合比：砂浆的配合比应符合设计要求，施工配合比符合抹灰施工的技术要求。</w:t>
      </w:r>
      <w:r>
        <w:rPr>
          <w:rFonts w:ascii="仿宋_GB2312" w:eastAsia="仿宋_GB2312" w:hAnsi="仿宋_GB2312"/>
          <w:color w:val="000000"/>
          <w:sz w:val="32"/>
        </w:rPr>
        <w:t>其中，一般抹灰砂浆的稠度应符合表1A415061-2的要求。</w:t>
      </w:r>
    </w:p>
    <w:p w14:paraId="41BB5FF4" w14:textId="77777777" w:rsidR="00CB73D5" w:rsidRDefault="00CB73D5" w:rsidP="00CB73D5">
      <w:pPr>
        <w:spacing w:after="20" w:line="572" w:lineRule="atLeast"/>
        <w:jc w:val="both"/>
      </w:pPr>
      <w:proofErr w:type="spellStart"/>
      <w:r>
        <w:rPr>
          <w:rFonts w:ascii="黑体" w:eastAsia="黑体" w:hAnsi="黑体"/>
          <w:color w:val="000000"/>
          <w:sz w:val="32"/>
        </w:rPr>
        <w:t>一般抹灰砂浆稠度控制表</w:t>
      </w:r>
      <w:proofErr w:type="spellEnd"/>
      <w:r>
        <w:rPr>
          <w:rFonts w:ascii="黑体" w:eastAsia="黑体" w:hAnsi="黑体"/>
          <w:color w:val="000000"/>
          <w:sz w:val="32"/>
        </w:rPr>
        <w:tab/>
        <w:t>表1A415061-2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160"/>
        <w:gridCol w:w="2160"/>
        <w:gridCol w:w="2160"/>
        <w:gridCol w:w="2160"/>
      </w:tblGrid>
      <w:tr w:rsidR="00CB73D5" w14:paraId="70BB192C" w14:textId="77777777" w:rsidTr="004D719F">
        <w:trPr>
          <w:trHeight w:val="420"/>
        </w:trPr>
        <w:tc>
          <w:tcPr>
            <w:tcW w:w="2160" w:type="dxa"/>
            <w:vAlign w:val="center"/>
          </w:tcPr>
          <w:p w14:paraId="4C5CFDE4" w14:textId="77777777" w:rsidR="00CB73D5" w:rsidRDefault="00CB73D5" w:rsidP="004D719F">
            <w:proofErr w:type="spellStart"/>
            <w:r>
              <w:rPr>
                <w:rFonts w:ascii="Times New Roman" w:eastAsia="仿宋_GB2312" w:hAnsi="Times New Roman"/>
                <w:sz w:val="20"/>
              </w:rPr>
              <w:lastRenderedPageBreak/>
              <w:t>序号</w:t>
            </w:r>
            <w:proofErr w:type="spellEnd"/>
          </w:p>
        </w:tc>
        <w:tc>
          <w:tcPr>
            <w:tcW w:w="2160" w:type="dxa"/>
            <w:vAlign w:val="center"/>
          </w:tcPr>
          <w:p w14:paraId="2684F40A" w14:textId="77777777" w:rsidR="00CB73D5" w:rsidRDefault="00CB73D5" w:rsidP="004D719F">
            <w:proofErr w:type="spellStart"/>
            <w:r>
              <w:rPr>
                <w:rFonts w:ascii="Times New Roman" w:eastAsia="仿宋_GB2312" w:hAnsi="Times New Roman"/>
                <w:sz w:val="20"/>
              </w:rPr>
              <w:t>层次</w:t>
            </w:r>
            <w:proofErr w:type="spellEnd"/>
          </w:p>
        </w:tc>
        <w:tc>
          <w:tcPr>
            <w:tcW w:w="2160" w:type="dxa"/>
            <w:vAlign w:val="center"/>
          </w:tcPr>
          <w:p w14:paraId="5592DFCD" w14:textId="77777777" w:rsidR="00CB73D5" w:rsidRDefault="00CB73D5" w:rsidP="004D719F">
            <w:proofErr w:type="spellStart"/>
            <w:r>
              <w:rPr>
                <w:rFonts w:ascii="Times New Roman" w:eastAsia="仿宋_GB2312" w:hAnsi="Times New Roman"/>
                <w:sz w:val="20"/>
              </w:rPr>
              <w:t>稠度（</w:t>
            </w:r>
            <w:r>
              <w:rPr>
                <w:rFonts w:ascii="Times New Roman" w:eastAsia="仿宋_GB2312" w:hAnsi="Times New Roman"/>
                <w:sz w:val="20"/>
              </w:rPr>
              <w:t>cm</w:t>
            </w:r>
            <w:proofErr w:type="spellEnd"/>
            <w:r>
              <w:rPr>
                <w:rFonts w:ascii="Times New Roman" w:eastAsia="仿宋_GB2312" w:hAnsi="Times New Roman"/>
                <w:sz w:val="20"/>
              </w:rPr>
              <w:t>）</w:t>
            </w:r>
          </w:p>
        </w:tc>
        <w:tc>
          <w:tcPr>
            <w:tcW w:w="2160" w:type="dxa"/>
            <w:vAlign w:val="center"/>
          </w:tcPr>
          <w:p w14:paraId="7EA08FD7" w14:textId="77777777" w:rsidR="00CB73D5" w:rsidRDefault="00CB73D5" w:rsidP="004D719F">
            <w:proofErr w:type="spellStart"/>
            <w:r>
              <w:rPr>
                <w:rFonts w:ascii="Times New Roman" w:eastAsia="仿宋_GB2312" w:hAnsi="Times New Roman"/>
                <w:sz w:val="20"/>
              </w:rPr>
              <w:t>主要作用</w:t>
            </w:r>
            <w:proofErr w:type="spellEnd"/>
          </w:p>
        </w:tc>
      </w:tr>
      <w:tr w:rsidR="00CB73D5" w14:paraId="4664F96E" w14:textId="77777777" w:rsidTr="004D719F">
        <w:trPr>
          <w:trHeight w:val="420"/>
        </w:trPr>
        <w:tc>
          <w:tcPr>
            <w:tcW w:w="2160" w:type="dxa"/>
            <w:vAlign w:val="center"/>
          </w:tcPr>
          <w:p w14:paraId="54C1A6BE" w14:textId="77777777" w:rsidR="00CB73D5" w:rsidRDefault="00CB73D5" w:rsidP="004D719F">
            <w:r>
              <w:rPr>
                <w:rFonts w:ascii="Times New Roman" w:eastAsia="仿宋_GB2312" w:hAnsi="Times New Roman"/>
                <w:sz w:val="20"/>
              </w:rPr>
              <w:t>1</w:t>
            </w:r>
          </w:p>
        </w:tc>
        <w:tc>
          <w:tcPr>
            <w:tcW w:w="2160" w:type="dxa"/>
            <w:vAlign w:val="center"/>
          </w:tcPr>
          <w:p w14:paraId="2426A74F" w14:textId="77777777" w:rsidR="00CB73D5" w:rsidRDefault="00CB73D5" w:rsidP="004D719F">
            <w:proofErr w:type="spellStart"/>
            <w:r>
              <w:rPr>
                <w:rFonts w:ascii="Times New Roman" w:eastAsia="仿宋_GB2312" w:hAnsi="Times New Roman"/>
                <w:sz w:val="20"/>
              </w:rPr>
              <w:t>底层</w:t>
            </w:r>
            <w:proofErr w:type="spellEnd"/>
          </w:p>
        </w:tc>
        <w:tc>
          <w:tcPr>
            <w:tcW w:w="2160" w:type="dxa"/>
            <w:vAlign w:val="center"/>
          </w:tcPr>
          <w:p w14:paraId="79ED44D5" w14:textId="77777777" w:rsidR="00CB73D5" w:rsidRDefault="00CB73D5" w:rsidP="004D719F">
            <w:r>
              <w:rPr>
                <w:rFonts w:ascii="Times New Roman" w:eastAsia="仿宋_GB2312" w:hAnsi="Times New Roman"/>
                <w:sz w:val="20"/>
              </w:rPr>
              <w:t>9~11</w:t>
            </w:r>
          </w:p>
        </w:tc>
        <w:tc>
          <w:tcPr>
            <w:tcW w:w="2160" w:type="dxa"/>
            <w:vAlign w:val="center"/>
          </w:tcPr>
          <w:p w14:paraId="1E7695FE" w14:textId="77777777" w:rsidR="00CB73D5" w:rsidRDefault="00CB73D5" w:rsidP="004D719F">
            <w:pPr>
              <w:rPr>
                <w:lang w:eastAsia="zh-CN"/>
              </w:rPr>
            </w:pPr>
            <w:r>
              <w:rPr>
                <w:rFonts w:ascii="Times New Roman" w:eastAsia="仿宋_GB2312" w:hAnsi="Times New Roman"/>
                <w:sz w:val="20"/>
                <w:lang w:eastAsia="zh-CN"/>
              </w:rPr>
              <w:t>与基层粘结，辅助作用是初步找平</w:t>
            </w:r>
          </w:p>
        </w:tc>
      </w:tr>
      <w:tr w:rsidR="00CB73D5" w14:paraId="6980DCEE" w14:textId="77777777" w:rsidTr="004D719F">
        <w:trPr>
          <w:trHeight w:val="400"/>
        </w:trPr>
        <w:tc>
          <w:tcPr>
            <w:tcW w:w="2160" w:type="dxa"/>
            <w:vAlign w:val="center"/>
          </w:tcPr>
          <w:p w14:paraId="2AC1C7BB" w14:textId="77777777" w:rsidR="00CB73D5" w:rsidRDefault="00CB73D5" w:rsidP="004D719F">
            <w:r>
              <w:rPr>
                <w:rFonts w:ascii="Times New Roman" w:eastAsia="仿宋_GB2312" w:hAnsi="Times New Roman"/>
                <w:sz w:val="20"/>
              </w:rPr>
              <w:t>2</w:t>
            </w:r>
          </w:p>
        </w:tc>
        <w:tc>
          <w:tcPr>
            <w:tcW w:w="2160" w:type="dxa"/>
            <w:vAlign w:val="center"/>
          </w:tcPr>
          <w:p w14:paraId="67181172" w14:textId="77777777" w:rsidR="00CB73D5" w:rsidRDefault="00CB73D5" w:rsidP="004D719F">
            <w:proofErr w:type="spellStart"/>
            <w:r>
              <w:rPr>
                <w:rFonts w:ascii="Times New Roman" w:eastAsia="仿宋_GB2312" w:hAnsi="Times New Roman"/>
                <w:sz w:val="20"/>
              </w:rPr>
              <w:t>中层</w:t>
            </w:r>
            <w:proofErr w:type="spellEnd"/>
          </w:p>
        </w:tc>
        <w:tc>
          <w:tcPr>
            <w:tcW w:w="2160" w:type="dxa"/>
            <w:vAlign w:val="center"/>
          </w:tcPr>
          <w:p w14:paraId="21622B51" w14:textId="77777777" w:rsidR="00CB73D5" w:rsidRDefault="00CB73D5" w:rsidP="004D719F">
            <w:r>
              <w:rPr>
                <w:rFonts w:ascii="Times New Roman" w:eastAsia="仿宋_GB2312" w:hAnsi="Times New Roman"/>
                <w:sz w:val="20"/>
              </w:rPr>
              <w:t>7~9</w:t>
            </w:r>
          </w:p>
        </w:tc>
        <w:tc>
          <w:tcPr>
            <w:tcW w:w="2160" w:type="dxa"/>
            <w:vAlign w:val="center"/>
          </w:tcPr>
          <w:p w14:paraId="4E24814A" w14:textId="77777777" w:rsidR="00CB73D5" w:rsidRDefault="00CB73D5" w:rsidP="004D719F">
            <w:proofErr w:type="spellStart"/>
            <w:r>
              <w:rPr>
                <w:rFonts w:ascii="Times New Roman" w:eastAsia="仿宋_GB2312" w:hAnsi="Times New Roman"/>
                <w:sz w:val="20"/>
              </w:rPr>
              <w:t>找平</w:t>
            </w:r>
            <w:proofErr w:type="spellEnd"/>
          </w:p>
        </w:tc>
      </w:tr>
      <w:tr w:rsidR="00CB73D5" w14:paraId="56835348" w14:textId="77777777" w:rsidTr="004D719F">
        <w:trPr>
          <w:trHeight w:val="420"/>
        </w:trPr>
        <w:tc>
          <w:tcPr>
            <w:tcW w:w="2160" w:type="dxa"/>
            <w:vAlign w:val="center"/>
          </w:tcPr>
          <w:p w14:paraId="0FA889A1" w14:textId="77777777" w:rsidR="00CB73D5" w:rsidRDefault="00CB73D5" w:rsidP="004D719F">
            <w:r>
              <w:rPr>
                <w:rFonts w:ascii="Times New Roman" w:eastAsia="仿宋_GB2312" w:hAnsi="Times New Roman"/>
                <w:sz w:val="20"/>
              </w:rPr>
              <w:t>3</w:t>
            </w:r>
          </w:p>
        </w:tc>
        <w:tc>
          <w:tcPr>
            <w:tcW w:w="2160" w:type="dxa"/>
            <w:vAlign w:val="center"/>
          </w:tcPr>
          <w:p w14:paraId="4FB49FEF" w14:textId="77777777" w:rsidR="00CB73D5" w:rsidRDefault="00CB73D5" w:rsidP="004D719F">
            <w:proofErr w:type="spellStart"/>
            <w:r>
              <w:rPr>
                <w:rFonts w:ascii="Times New Roman" w:eastAsia="仿宋_GB2312" w:hAnsi="Times New Roman"/>
                <w:sz w:val="20"/>
              </w:rPr>
              <w:t>面层</w:t>
            </w:r>
            <w:proofErr w:type="spellEnd"/>
          </w:p>
        </w:tc>
        <w:tc>
          <w:tcPr>
            <w:tcW w:w="2160" w:type="dxa"/>
            <w:vAlign w:val="center"/>
          </w:tcPr>
          <w:p w14:paraId="5F686160" w14:textId="77777777" w:rsidR="00CB73D5" w:rsidRDefault="00CB73D5" w:rsidP="004D719F">
            <w:r>
              <w:rPr>
                <w:rFonts w:ascii="Times New Roman" w:eastAsia="仿宋_GB2312" w:hAnsi="Times New Roman"/>
                <w:sz w:val="20"/>
              </w:rPr>
              <w:t>7~8</w:t>
            </w:r>
          </w:p>
        </w:tc>
        <w:tc>
          <w:tcPr>
            <w:tcW w:w="2160" w:type="dxa"/>
            <w:vAlign w:val="center"/>
          </w:tcPr>
          <w:p w14:paraId="426C79A4" w14:textId="77777777" w:rsidR="00CB73D5" w:rsidRDefault="00CB73D5" w:rsidP="004D719F">
            <w:proofErr w:type="spellStart"/>
            <w:r>
              <w:rPr>
                <w:rFonts w:ascii="Times New Roman" w:eastAsia="仿宋_GB2312" w:hAnsi="Times New Roman"/>
                <w:sz w:val="20"/>
              </w:rPr>
              <w:t>装饰</w:t>
            </w:r>
            <w:proofErr w:type="spellEnd"/>
          </w:p>
        </w:tc>
      </w:tr>
    </w:tbl>
    <w:p w14:paraId="071ECEAC" w14:textId="77777777" w:rsidR="00CB73D5" w:rsidRDefault="00CB73D5" w:rsidP="00CB73D5">
      <w:pPr>
        <w:pStyle w:val="1"/>
        <w:spacing w:after="20" w:line="572" w:lineRule="atLeast"/>
        <w:ind w:firstLine="640"/>
      </w:pPr>
      <w:proofErr w:type="spellStart"/>
      <w:r>
        <w:rPr>
          <w:rFonts w:ascii="黑体" w:eastAsia="黑体" w:hAnsi="黑体"/>
          <w:b w:val="0"/>
          <w:color w:val="000000"/>
          <w:sz w:val="34"/>
        </w:rPr>
        <w:t>三、施工环境要求</w:t>
      </w:r>
      <w:proofErr w:type="spellEnd"/>
    </w:p>
    <w:p w14:paraId="43EB43F9" w14:textId="77777777" w:rsidR="00CB73D5" w:rsidRDefault="00CB73D5" w:rsidP="00CB73D5">
      <w:pPr>
        <w:spacing w:after="20" w:line="572" w:lineRule="atLeast"/>
        <w:ind w:firstLine="640"/>
        <w:jc w:val="both"/>
        <w:rPr>
          <w:lang w:eastAsia="zh-CN"/>
        </w:rPr>
      </w:pPr>
      <w:r>
        <w:rPr>
          <w:rFonts w:ascii="仿宋_GB2312" w:eastAsia="仿宋_GB2312" w:hAnsi="仿宋_GB2312"/>
          <w:color w:val="000000"/>
          <w:sz w:val="32"/>
          <w:lang w:eastAsia="zh-CN"/>
        </w:rPr>
        <w:t>(1)主体工程经有关部门验收合格后，方可进行抹灰工作。</w:t>
      </w:r>
    </w:p>
    <w:p w14:paraId="339B76BB" w14:textId="77777777" w:rsidR="00CB73D5" w:rsidRDefault="00CB73D5" w:rsidP="00CB73D5">
      <w:pPr>
        <w:spacing w:after="20" w:line="572" w:lineRule="atLeast"/>
        <w:ind w:firstLine="640"/>
        <w:jc w:val="both"/>
        <w:rPr>
          <w:lang w:eastAsia="zh-CN"/>
        </w:rPr>
      </w:pPr>
      <w:r>
        <w:rPr>
          <w:rFonts w:ascii="仿宋_GB2312" w:eastAsia="仿宋_GB2312" w:hAnsi="仿宋_GB2312"/>
          <w:color w:val="000000"/>
          <w:sz w:val="32"/>
          <w:lang w:eastAsia="zh-CN"/>
        </w:rPr>
        <w:t>(2)检查门窗框及需要埋设的配电管、接线盒、管道套管是否固定牢固，连接缝隙是否嵌塞密实，并事先将门窗框包好。</w:t>
      </w:r>
    </w:p>
    <w:p w14:paraId="6E26C483" w14:textId="77777777" w:rsidR="00CB73D5" w:rsidRDefault="00CB73D5" w:rsidP="00CB73D5">
      <w:pPr>
        <w:spacing w:after="20" w:line="572" w:lineRule="atLeast"/>
        <w:ind w:firstLine="640"/>
        <w:jc w:val="both"/>
        <w:rPr>
          <w:lang w:eastAsia="zh-CN"/>
        </w:rPr>
      </w:pPr>
      <w:r>
        <w:rPr>
          <w:rFonts w:ascii="仿宋_GB2312" w:eastAsia="仿宋_GB2312" w:hAnsi="仿宋_GB2312"/>
          <w:color w:val="000000"/>
          <w:sz w:val="32"/>
          <w:lang w:eastAsia="zh-CN"/>
        </w:rPr>
        <w:t>(3)将混凝土构件等抹灰面进行处理，</w:t>
      </w:r>
      <w:proofErr w:type="gramStart"/>
      <w:r>
        <w:rPr>
          <w:rFonts w:ascii="仿宋_GB2312" w:eastAsia="仿宋_GB2312" w:hAnsi="仿宋_GB2312"/>
          <w:color w:val="000000"/>
          <w:sz w:val="32"/>
          <w:lang w:eastAsia="zh-CN"/>
        </w:rPr>
        <w:t>并刷素水泥浆</w:t>
      </w:r>
      <w:proofErr w:type="gramEnd"/>
      <w:r>
        <w:rPr>
          <w:rFonts w:ascii="仿宋_GB2312" w:eastAsia="仿宋_GB2312" w:hAnsi="仿宋_GB2312"/>
          <w:color w:val="000000"/>
          <w:sz w:val="32"/>
          <w:lang w:eastAsia="zh-CN"/>
        </w:rPr>
        <w:t>一道，然后用1：2.5水泥砂浆分层补平压实。</w:t>
      </w:r>
    </w:p>
    <w:p w14:paraId="604DDAF6" w14:textId="77777777" w:rsidR="00CB73D5" w:rsidRDefault="00CB73D5" w:rsidP="00CB73D5">
      <w:pPr>
        <w:spacing w:after="20" w:line="572" w:lineRule="atLeast"/>
        <w:ind w:firstLine="640"/>
        <w:jc w:val="both"/>
        <w:rPr>
          <w:lang w:eastAsia="zh-CN"/>
        </w:rPr>
      </w:pPr>
      <w:r>
        <w:rPr>
          <w:rFonts w:ascii="仿宋_GB2312" w:eastAsia="仿宋_GB2312" w:hAnsi="仿宋_GB2312"/>
          <w:color w:val="000000"/>
          <w:sz w:val="32"/>
          <w:lang w:eastAsia="zh-CN"/>
        </w:rPr>
        <w:t>(4)窗帘钩、通风算子、吊柜、吊扇等预埋件或螺栓的位置和标高应准确设置，并做好防腐、防锈工作。</w:t>
      </w:r>
    </w:p>
    <w:p w14:paraId="25D5F57F" w14:textId="77777777" w:rsidR="00CB73D5" w:rsidRDefault="00CB73D5" w:rsidP="00CB73D5">
      <w:pPr>
        <w:spacing w:after="20" w:line="572" w:lineRule="atLeast"/>
        <w:ind w:firstLine="640"/>
        <w:jc w:val="both"/>
        <w:rPr>
          <w:lang w:eastAsia="zh-CN"/>
        </w:rPr>
      </w:pPr>
      <w:r>
        <w:rPr>
          <w:rFonts w:ascii="仿宋_GB2312" w:eastAsia="仿宋_GB2312" w:hAnsi="仿宋_GB2312"/>
          <w:color w:val="000000"/>
          <w:sz w:val="32"/>
          <w:lang w:eastAsia="zh-CN"/>
        </w:rPr>
        <w:t>(5)混凝土及砖结构表面的砂尘、污垢和油渍等要清除干净，对混凝土结构表面、砖墙表面应在抹灰前2d浇水湿透。</w:t>
      </w:r>
    </w:p>
    <w:p w14:paraId="1C37D2B8" w14:textId="77777777" w:rsidR="00CB73D5" w:rsidRDefault="00CB73D5" w:rsidP="00CB73D5">
      <w:pPr>
        <w:spacing w:after="20" w:line="572" w:lineRule="atLeast"/>
        <w:ind w:firstLine="640"/>
        <w:jc w:val="both"/>
        <w:rPr>
          <w:lang w:eastAsia="zh-CN"/>
        </w:rPr>
      </w:pPr>
      <w:r>
        <w:rPr>
          <w:rFonts w:ascii="仿宋_GB2312" w:eastAsia="仿宋_GB2312" w:hAnsi="仿宋_GB2312"/>
          <w:color w:val="000000"/>
          <w:sz w:val="32"/>
          <w:lang w:eastAsia="zh-CN"/>
        </w:rPr>
        <w:t>(6)屋面防水工作未完前进行抹灰，应采取防雨水措施。</w:t>
      </w:r>
    </w:p>
    <w:p w14:paraId="249B9E8F" w14:textId="77777777" w:rsidR="00CB73D5" w:rsidRDefault="00CB73D5" w:rsidP="00CB73D5">
      <w:pPr>
        <w:spacing w:after="20" w:line="572" w:lineRule="atLeast"/>
        <w:ind w:firstLine="640"/>
        <w:jc w:val="both"/>
        <w:rPr>
          <w:lang w:eastAsia="zh-CN"/>
        </w:rPr>
      </w:pPr>
      <w:r>
        <w:rPr>
          <w:rFonts w:ascii="仿宋_GB2312" w:eastAsia="仿宋_GB2312" w:hAnsi="仿宋_GB2312"/>
          <w:color w:val="000000"/>
          <w:sz w:val="32"/>
          <w:lang w:eastAsia="zh-CN"/>
        </w:rPr>
        <w:t>(7)室内抹灰的环境温度，一般不低于5℃，否则应采取保证质量的有效措施。</w:t>
      </w:r>
    </w:p>
    <w:p w14:paraId="011E92E5" w14:textId="77777777" w:rsidR="00CB73D5" w:rsidRDefault="00CB73D5" w:rsidP="00CB73D5">
      <w:pPr>
        <w:spacing w:after="20" w:line="572" w:lineRule="atLeast"/>
        <w:ind w:firstLine="640"/>
        <w:jc w:val="both"/>
        <w:rPr>
          <w:lang w:eastAsia="zh-CN"/>
        </w:rPr>
      </w:pPr>
      <w:r>
        <w:rPr>
          <w:rFonts w:ascii="仿宋_GB2312" w:eastAsia="仿宋_GB2312" w:hAnsi="仿宋_GB2312"/>
          <w:color w:val="000000"/>
          <w:sz w:val="32"/>
          <w:lang w:eastAsia="zh-CN"/>
        </w:rPr>
        <w:t>(8)抹灰前熟悉图纸，制定抹灰方案，做好抹灰的样板间，经检查达到合格标准后，方可大面积展开施工。</w:t>
      </w:r>
    </w:p>
    <w:p w14:paraId="0CF5FE7C" w14:textId="77777777" w:rsidR="00CB73D5" w:rsidRDefault="00CB73D5" w:rsidP="00CB73D5">
      <w:pPr>
        <w:pStyle w:val="2"/>
        <w:spacing w:after="20" w:line="572" w:lineRule="atLeast"/>
        <w:ind w:firstLine="640"/>
        <w:rPr>
          <w:lang w:eastAsia="zh-CN"/>
        </w:rPr>
      </w:pPr>
      <w:r>
        <w:rPr>
          <w:rFonts w:ascii="黑体" w:eastAsia="黑体" w:hAnsi="黑体"/>
          <w:b w:val="0"/>
          <w:color w:val="000000"/>
          <w:sz w:val="34"/>
          <w:lang w:eastAsia="zh-CN"/>
        </w:rPr>
        <w:lastRenderedPageBreak/>
        <w:t>四、施工工艺</w:t>
      </w:r>
    </w:p>
    <w:p w14:paraId="5430A3BA" w14:textId="77777777" w:rsidR="00CB73D5" w:rsidRDefault="00CB73D5" w:rsidP="00CB73D5">
      <w:pPr>
        <w:pStyle w:val="4"/>
        <w:spacing w:after="20" w:line="572" w:lineRule="atLeast"/>
        <w:ind w:firstLine="640"/>
        <w:rPr>
          <w:lang w:eastAsia="zh-CN"/>
        </w:rPr>
      </w:pPr>
      <w:r>
        <w:rPr>
          <w:rFonts w:ascii="黑体" w:eastAsia="黑体" w:hAnsi="黑体"/>
          <w:b w:val="0"/>
          <w:color w:val="000000"/>
          <w:sz w:val="34"/>
          <w:lang w:eastAsia="zh-CN"/>
        </w:rPr>
        <w:t>1.施工流程</w:t>
      </w:r>
    </w:p>
    <w:p w14:paraId="69060340" w14:textId="77777777" w:rsidR="00CB73D5" w:rsidRDefault="00CB73D5" w:rsidP="00CB73D5">
      <w:pPr>
        <w:spacing w:after="20" w:line="572" w:lineRule="atLeast"/>
        <w:ind w:firstLine="640"/>
        <w:jc w:val="both"/>
        <w:rPr>
          <w:lang w:eastAsia="zh-CN"/>
        </w:rPr>
      </w:pPr>
      <w:r>
        <w:rPr>
          <w:rFonts w:ascii="仿宋_GB2312" w:eastAsia="仿宋_GB2312" w:hAnsi="仿宋_GB2312"/>
          <w:color w:val="000000"/>
          <w:sz w:val="32"/>
          <w:lang w:eastAsia="zh-CN"/>
        </w:rPr>
        <w:t>基层处理→浇水湿润→抹灰饼→墙面充筋→分层抹灰→设置分格缝→保护成品。</w:t>
      </w:r>
    </w:p>
    <w:p w14:paraId="26B7AD55" w14:textId="77777777" w:rsidR="00CB73D5" w:rsidRDefault="00CB73D5" w:rsidP="00CB73D5">
      <w:pPr>
        <w:pStyle w:val="4"/>
        <w:spacing w:after="20" w:line="572" w:lineRule="atLeast"/>
        <w:ind w:firstLine="640"/>
        <w:rPr>
          <w:lang w:eastAsia="zh-CN"/>
        </w:rPr>
      </w:pPr>
      <w:r>
        <w:rPr>
          <w:rFonts w:ascii="黑体" w:eastAsia="黑体" w:hAnsi="黑体"/>
          <w:b w:val="0"/>
          <w:color w:val="000000"/>
          <w:sz w:val="34"/>
          <w:lang w:eastAsia="zh-CN"/>
        </w:rPr>
        <w:t>2.基层处理</w:t>
      </w:r>
    </w:p>
    <w:p w14:paraId="6F814BC0" w14:textId="77777777" w:rsidR="00CB73D5" w:rsidRDefault="00CB73D5" w:rsidP="00CB73D5">
      <w:pPr>
        <w:spacing w:after="20" w:line="572" w:lineRule="atLeast"/>
        <w:ind w:firstLine="640"/>
        <w:jc w:val="both"/>
        <w:rPr>
          <w:lang w:eastAsia="zh-CN"/>
        </w:rPr>
      </w:pPr>
      <w:r>
        <w:rPr>
          <w:rFonts w:ascii="仿宋_GB2312" w:eastAsia="仿宋_GB2312" w:hAnsi="仿宋_GB2312"/>
          <w:color w:val="000000"/>
          <w:sz w:val="32"/>
          <w:lang w:eastAsia="zh-CN"/>
        </w:rPr>
        <w:t>(1)基层清理：抹灰前基层表面的尘土、污垢、油渍等应清除干净，涂刷1：1水泥砂浆（加适量胶粘剂）；加气混凝土应在湿润后，边刷界面剂边抹强度不小于M5的水泥混合砂浆。表面凹凸明显的部位应</w:t>
      </w:r>
      <w:proofErr w:type="gramStart"/>
      <w:r>
        <w:rPr>
          <w:rFonts w:ascii="仿宋_GB2312" w:eastAsia="仿宋_GB2312" w:hAnsi="仿宋_GB2312"/>
          <w:color w:val="000000"/>
          <w:sz w:val="32"/>
          <w:lang w:eastAsia="zh-CN"/>
        </w:rPr>
        <w:t>先剔平或</w:t>
      </w:r>
      <w:proofErr w:type="gramEnd"/>
      <w:r>
        <w:rPr>
          <w:rFonts w:ascii="仿宋_GB2312" w:eastAsia="仿宋_GB2312" w:hAnsi="仿宋_GB2312"/>
          <w:color w:val="000000"/>
          <w:sz w:val="32"/>
          <w:lang w:eastAsia="zh-CN"/>
        </w:rPr>
        <w:t>用1：3水泥砂浆补平。抹灰工程应在基体或基层的质量验收合格后施工。</w:t>
      </w:r>
    </w:p>
    <w:p w14:paraId="4E43F597" w14:textId="77777777" w:rsidR="00CB73D5" w:rsidRDefault="00CB73D5" w:rsidP="00CB73D5">
      <w:pPr>
        <w:spacing w:after="20" w:line="572" w:lineRule="atLeast"/>
        <w:ind w:firstLine="640"/>
        <w:jc w:val="both"/>
        <w:rPr>
          <w:lang w:eastAsia="zh-CN"/>
        </w:rPr>
      </w:pPr>
      <w:r>
        <w:rPr>
          <w:rFonts w:ascii="仿宋_GB2312" w:eastAsia="仿宋_GB2312" w:hAnsi="仿宋_GB2312"/>
          <w:color w:val="000000"/>
          <w:sz w:val="32"/>
          <w:lang w:eastAsia="zh-CN"/>
        </w:rPr>
        <w:t>(2)非常规抹灰的加强措施：当抹灰总厚度大于或等于35mm时，应采取加强措施。不同材料基体交接处表面的抹灰，应采取防止开裂的加强措施。当采用</w:t>
      </w:r>
      <w:proofErr w:type="gramStart"/>
      <w:r>
        <w:rPr>
          <w:rFonts w:ascii="仿宋_GB2312" w:eastAsia="仿宋_GB2312" w:hAnsi="仿宋_GB2312"/>
          <w:color w:val="000000"/>
          <w:sz w:val="32"/>
          <w:lang w:eastAsia="zh-CN"/>
        </w:rPr>
        <w:t>加强网</w:t>
      </w:r>
      <w:proofErr w:type="gramEnd"/>
      <w:r>
        <w:rPr>
          <w:rFonts w:ascii="仿宋_GB2312" w:eastAsia="仿宋_GB2312" w:hAnsi="仿宋_GB2312"/>
          <w:color w:val="000000"/>
          <w:sz w:val="32"/>
          <w:lang w:eastAsia="zh-CN"/>
        </w:rPr>
        <w:t>时，</w:t>
      </w:r>
      <w:proofErr w:type="gramStart"/>
      <w:r>
        <w:rPr>
          <w:rFonts w:ascii="仿宋_GB2312" w:eastAsia="仿宋_GB2312" w:hAnsi="仿宋_GB2312"/>
          <w:color w:val="000000"/>
          <w:sz w:val="32"/>
          <w:lang w:eastAsia="zh-CN"/>
        </w:rPr>
        <w:t>加强网</w:t>
      </w:r>
      <w:proofErr w:type="gramEnd"/>
      <w:r>
        <w:rPr>
          <w:rFonts w:ascii="仿宋_GB2312" w:eastAsia="仿宋_GB2312" w:hAnsi="仿宋_GB2312"/>
          <w:color w:val="000000"/>
          <w:sz w:val="32"/>
          <w:lang w:eastAsia="zh-CN"/>
        </w:rPr>
        <w:t>与各基体的搭接宽度不应小于100mm。加强网应绷紧、钉牢。</w:t>
      </w:r>
    </w:p>
    <w:p w14:paraId="203190FA" w14:textId="77777777" w:rsidR="00CB73D5" w:rsidRDefault="00CB73D5" w:rsidP="00CB73D5">
      <w:pPr>
        <w:spacing w:after="20" w:line="572" w:lineRule="atLeast"/>
        <w:ind w:firstLine="640"/>
        <w:jc w:val="both"/>
        <w:rPr>
          <w:lang w:eastAsia="zh-CN"/>
        </w:rPr>
      </w:pPr>
      <w:r>
        <w:rPr>
          <w:rFonts w:ascii="仿宋_GB2312" w:eastAsia="仿宋_GB2312" w:hAnsi="仿宋_GB2312"/>
          <w:color w:val="000000"/>
          <w:sz w:val="32"/>
          <w:lang w:eastAsia="zh-CN"/>
        </w:rPr>
        <w:t>(3)细部处理：外墙抹灰工程施工前应先安装门窗框、护栏等，并应将孔洞堵塞密实。</w:t>
      </w:r>
    </w:p>
    <w:p w14:paraId="2893889C" w14:textId="77777777" w:rsidR="00CB73D5" w:rsidRDefault="00CB73D5" w:rsidP="00CB73D5">
      <w:pPr>
        <w:spacing w:after="20" w:line="572" w:lineRule="atLeast"/>
        <w:ind w:firstLine="640"/>
        <w:jc w:val="both"/>
        <w:rPr>
          <w:lang w:eastAsia="zh-CN"/>
        </w:rPr>
      </w:pPr>
      <w:r>
        <w:rPr>
          <w:rFonts w:ascii="仿宋_GB2312" w:eastAsia="仿宋_GB2312" w:hAnsi="仿宋_GB2312"/>
          <w:color w:val="000000"/>
          <w:sz w:val="32"/>
          <w:lang w:eastAsia="zh-CN"/>
        </w:rPr>
        <w:t>室内墙面、柱面和门洞口的阳角做法应符合设计要求。设计无要求时，应采用1：2水泥砂浆做暗护角，其高度不应低于2m,每侧宽度不应小于50mm。</w:t>
      </w:r>
    </w:p>
    <w:p w14:paraId="3EEC8E95" w14:textId="77777777" w:rsidR="00CB73D5" w:rsidRDefault="00CB73D5" w:rsidP="00CB73D5">
      <w:pPr>
        <w:pStyle w:val="4"/>
        <w:spacing w:after="20" w:line="572" w:lineRule="atLeast"/>
        <w:ind w:firstLine="640"/>
        <w:rPr>
          <w:lang w:eastAsia="zh-CN"/>
        </w:rPr>
      </w:pPr>
      <w:r>
        <w:rPr>
          <w:rFonts w:ascii="黑体" w:eastAsia="黑体" w:hAnsi="黑体"/>
          <w:b w:val="0"/>
          <w:color w:val="000000"/>
          <w:sz w:val="34"/>
          <w:lang w:eastAsia="zh-CN"/>
        </w:rPr>
        <w:lastRenderedPageBreak/>
        <w:t>3.吊垂直、套方、找规矩、做灰饼</w:t>
      </w:r>
    </w:p>
    <w:p w14:paraId="1426AFAA" w14:textId="77777777" w:rsidR="00CB73D5" w:rsidRDefault="00CB73D5" w:rsidP="00CB73D5">
      <w:pPr>
        <w:spacing w:after="20" w:line="572" w:lineRule="atLeast"/>
        <w:ind w:firstLine="640"/>
        <w:jc w:val="both"/>
        <w:rPr>
          <w:lang w:eastAsia="zh-CN"/>
        </w:rPr>
      </w:pPr>
      <w:r>
        <w:rPr>
          <w:rFonts w:ascii="仿宋_GB2312" w:eastAsia="仿宋_GB2312" w:hAnsi="仿宋_GB2312"/>
          <w:color w:val="000000"/>
          <w:sz w:val="32"/>
          <w:lang w:eastAsia="zh-CN"/>
        </w:rPr>
        <w:t>根据设计图纸要求的抹灰质量以及基层表面平整垂直情况，吊垂直、套方、找规矩，抹灰</w:t>
      </w:r>
      <w:proofErr w:type="gramStart"/>
      <w:r>
        <w:rPr>
          <w:rFonts w:ascii="仿宋_GB2312" w:eastAsia="仿宋_GB2312" w:hAnsi="仿宋_GB2312"/>
          <w:color w:val="000000"/>
          <w:sz w:val="32"/>
          <w:lang w:eastAsia="zh-CN"/>
        </w:rPr>
        <w:t>饼</w:t>
      </w:r>
      <w:proofErr w:type="gramEnd"/>
      <w:r>
        <w:rPr>
          <w:rFonts w:ascii="仿宋_GB2312" w:eastAsia="仿宋_GB2312" w:hAnsi="仿宋_GB2312"/>
          <w:color w:val="000000"/>
          <w:sz w:val="32"/>
          <w:lang w:eastAsia="zh-CN"/>
        </w:rPr>
        <w:t>确定抹灰厚度。灰饼宜用M5水泥砂浆抹成50mm见方形状。</w:t>
      </w:r>
    </w:p>
    <w:p w14:paraId="2B2DD5D1" w14:textId="77777777" w:rsidR="00CB73D5" w:rsidRDefault="00CB73D5" w:rsidP="00CB73D5">
      <w:pPr>
        <w:pStyle w:val="4"/>
        <w:spacing w:after="20" w:line="572" w:lineRule="atLeast"/>
        <w:ind w:firstLine="640"/>
        <w:rPr>
          <w:lang w:eastAsia="zh-CN"/>
        </w:rPr>
      </w:pPr>
      <w:r>
        <w:rPr>
          <w:rFonts w:ascii="黑体" w:eastAsia="黑体" w:hAnsi="黑体"/>
          <w:b w:val="0"/>
          <w:color w:val="000000"/>
          <w:sz w:val="34"/>
          <w:lang w:eastAsia="zh-CN"/>
        </w:rPr>
        <w:t>4.墙面充筋</w:t>
      </w:r>
    </w:p>
    <w:p w14:paraId="18706A3A" w14:textId="77777777" w:rsidR="00CB73D5" w:rsidRDefault="00CB73D5" w:rsidP="00CB73D5">
      <w:pPr>
        <w:spacing w:after="20" w:line="572" w:lineRule="atLeast"/>
        <w:ind w:firstLine="640"/>
        <w:jc w:val="both"/>
        <w:rPr>
          <w:lang w:eastAsia="zh-CN"/>
        </w:rPr>
      </w:pPr>
      <w:r>
        <w:rPr>
          <w:rFonts w:ascii="仿宋_GB2312" w:eastAsia="仿宋_GB2312" w:hAnsi="仿宋_GB2312"/>
          <w:color w:val="000000"/>
          <w:sz w:val="32"/>
          <w:lang w:eastAsia="zh-CN"/>
        </w:rPr>
        <w:t>充筋根数应根据房间的宽度和高度确定，一般标筋宽度为50mm。当墙面高度小于3.5m时宜做立筋，两筋间距不大于1.5m。当墙面高度大于3.5m时宜做横筋，做横向冲筋</w:t>
      </w:r>
      <w:proofErr w:type="gramStart"/>
      <w:r>
        <w:rPr>
          <w:rFonts w:ascii="仿宋_GB2312" w:eastAsia="仿宋_GB2312" w:hAnsi="仿宋_GB2312"/>
          <w:color w:val="000000"/>
          <w:sz w:val="32"/>
          <w:lang w:eastAsia="zh-CN"/>
        </w:rPr>
        <w:t>时灰饼</w:t>
      </w:r>
      <w:proofErr w:type="gramEnd"/>
      <w:r>
        <w:rPr>
          <w:rFonts w:ascii="仿宋_GB2312" w:eastAsia="仿宋_GB2312" w:hAnsi="仿宋_GB2312"/>
          <w:color w:val="000000"/>
          <w:sz w:val="32"/>
          <w:lang w:eastAsia="zh-CN"/>
        </w:rPr>
        <w:t>的间距不宜大于2m。</w:t>
      </w:r>
    </w:p>
    <w:p w14:paraId="2BA7E87F" w14:textId="77777777" w:rsidR="00CB73D5" w:rsidRDefault="00CB73D5" w:rsidP="00CB73D5">
      <w:pPr>
        <w:pStyle w:val="4"/>
        <w:spacing w:after="20" w:line="572" w:lineRule="atLeast"/>
        <w:ind w:firstLine="640"/>
        <w:rPr>
          <w:lang w:eastAsia="zh-CN"/>
        </w:rPr>
      </w:pPr>
      <w:r>
        <w:rPr>
          <w:rFonts w:ascii="黑体" w:eastAsia="黑体" w:hAnsi="黑体"/>
          <w:b w:val="0"/>
          <w:color w:val="000000"/>
          <w:sz w:val="34"/>
          <w:lang w:eastAsia="zh-CN"/>
        </w:rPr>
        <w:t>5.分层抹灰</w:t>
      </w:r>
    </w:p>
    <w:p w14:paraId="638F172B" w14:textId="77777777" w:rsidR="00CB73D5" w:rsidRDefault="00CB73D5" w:rsidP="00CB73D5">
      <w:pPr>
        <w:spacing w:after="20" w:line="572" w:lineRule="atLeast"/>
        <w:ind w:firstLine="640"/>
        <w:jc w:val="both"/>
        <w:rPr>
          <w:lang w:eastAsia="zh-CN"/>
        </w:rPr>
      </w:pPr>
      <w:r>
        <w:rPr>
          <w:rFonts w:ascii="仿宋_GB2312" w:eastAsia="仿宋_GB2312" w:hAnsi="仿宋_GB2312"/>
          <w:color w:val="000000"/>
          <w:sz w:val="32"/>
          <w:lang w:eastAsia="zh-CN"/>
        </w:rPr>
        <w:t>大面积抹灰前应设置标筋。抹灰应分层进行，通常抹灰构造分为底层、中层及面层，具体技术要求参照表1A415061-2。其中，水泥砂浆不得抹在石灰砂浆层上；罩面石膏灰不得抹在水泥砂浆层上。</w:t>
      </w:r>
    </w:p>
    <w:p w14:paraId="0378ADF5" w14:textId="77777777" w:rsidR="00CB73D5" w:rsidRDefault="00CB73D5" w:rsidP="00CB73D5">
      <w:pPr>
        <w:spacing w:after="20" w:line="572" w:lineRule="atLeast"/>
        <w:ind w:firstLine="640"/>
        <w:jc w:val="both"/>
        <w:rPr>
          <w:lang w:eastAsia="zh-CN"/>
        </w:rPr>
      </w:pPr>
      <w:r>
        <w:rPr>
          <w:rFonts w:ascii="仿宋_GB2312" w:eastAsia="仿宋_GB2312" w:hAnsi="仿宋_GB2312"/>
          <w:color w:val="000000"/>
          <w:sz w:val="32"/>
          <w:lang w:eastAsia="zh-CN"/>
        </w:rPr>
        <w:t>抹灰层的平均总厚度应符合设计要求。通常抹灰构造各层厚度宜为</w:t>
      </w:r>
      <m:oMath>
        <m:r>
          <w:rPr>
            <w:rFonts w:ascii="Cambria Math" w:hAnsi="Cambria Math"/>
            <w:color w:val="000000"/>
            <w:lang w:eastAsia="zh-CN"/>
          </w:rPr>
          <m:t>5~7mm</m:t>
        </m:r>
      </m:oMath>
      <w:r>
        <w:rPr>
          <w:rFonts w:ascii="仿宋_GB2312" w:eastAsia="仿宋_GB2312" w:hAnsi="仿宋_GB2312"/>
          <w:color w:val="000000"/>
          <w:sz w:val="32"/>
          <w:lang w:eastAsia="zh-CN"/>
        </w:rPr>
        <w:t>,抹石灰砂浆和水泥混合砂浆时每遍厚度宜为</w:t>
      </w:r>
      <m:oMath>
        <m:r>
          <w:rPr>
            <w:rFonts w:ascii="Cambria Math" w:hAnsi="Cambria Math"/>
            <w:color w:val="000000"/>
            <w:lang w:eastAsia="zh-CN"/>
          </w:rPr>
          <m:t>7~9mm</m:t>
        </m:r>
      </m:oMath>
      <w:r>
        <w:rPr>
          <w:rFonts w:ascii="仿宋_GB2312" w:eastAsia="仿宋_GB2312" w:hAnsi="仿宋_GB2312"/>
          <w:color w:val="000000"/>
          <w:sz w:val="32"/>
          <w:lang w:eastAsia="zh-CN"/>
        </w:rPr>
        <w:t>。当设计无要求时，抹灰层的平均总厚度不应大于表1A415061-3的要求。当抹灰总厚度超出35mm时，应采取加强措施。</w:t>
      </w:r>
    </w:p>
    <w:p w14:paraId="47B6419B" w14:textId="77777777" w:rsidR="00CB73D5" w:rsidRDefault="00CB73D5" w:rsidP="00CB73D5">
      <w:pPr>
        <w:spacing w:after="20" w:line="572" w:lineRule="atLeast"/>
        <w:jc w:val="both"/>
        <w:rPr>
          <w:lang w:eastAsia="zh-CN"/>
        </w:rPr>
      </w:pPr>
      <w:r>
        <w:rPr>
          <w:rFonts w:ascii="黑体" w:eastAsia="黑体" w:hAnsi="黑体"/>
          <w:color w:val="000000"/>
          <w:sz w:val="32"/>
          <w:lang w:eastAsia="zh-CN"/>
        </w:rPr>
        <w:t>抹灰层的平均总厚度控制表</w:t>
      </w:r>
      <w:r>
        <w:rPr>
          <w:rFonts w:ascii="黑体" w:eastAsia="黑体" w:hAnsi="黑体"/>
          <w:color w:val="000000"/>
          <w:sz w:val="32"/>
          <w:lang w:eastAsia="zh-CN"/>
        </w:rPr>
        <w:tab/>
        <w:t>表1A415061-3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160"/>
        <w:gridCol w:w="2160"/>
        <w:gridCol w:w="2160"/>
        <w:gridCol w:w="2160"/>
      </w:tblGrid>
      <w:tr w:rsidR="00CB73D5" w14:paraId="1072DAE5" w14:textId="77777777" w:rsidTr="004D719F">
        <w:trPr>
          <w:trHeight w:val="440"/>
        </w:trPr>
        <w:tc>
          <w:tcPr>
            <w:tcW w:w="2160" w:type="dxa"/>
            <w:vAlign w:val="center"/>
          </w:tcPr>
          <w:p w14:paraId="35FFBA97" w14:textId="77777777" w:rsidR="00CB73D5" w:rsidRDefault="00CB73D5" w:rsidP="004D719F">
            <w:proofErr w:type="spellStart"/>
            <w:r>
              <w:rPr>
                <w:rFonts w:ascii="Times New Roman" w:eastAsia="仿宋_GB2312" w:hAnsi="Times New Roman"/>
                <w:sz w:val="20"/>
              </w:rPr>
              <w:t>序号</w:t>
            </w:r>
            <w:proofErr w:type="spellEnd"/>
          </w:p>
        </w:tc>
        <w:tc>
          <w:tcPr>
            <w:tcW w:w="4320" w:type="dxa"/>
            <w:gridSpan w:val="2"/>
            <w:vAlign w:val="center"/>
          </w:tcPr>
          <w:p w14:paraId="2EA6002F" w14:textId="77777777" w:rsidR="00CB73D5" w:rsidRDefault="00CB73D5" w:rsidP="004D719F">
            <w:proofErr w:type="spellStart"/>
            <w:r>
              <w:rPr>
                <w:rFonts w:ascii="Times New Roman" w:eastAsia="仿宋_GB2312" w:hAnsi="Times New Roman"/>
                <w:sz w:val="20"/>
              </w:rPr>
              <w:t>工程对象</w:t>
            </w:r>
            <w:proofErr w:type="spellEnd"/>
          </w:p>
        </w:tc>
        <w:tc>
          <w:tcPr>
            <w:tcW w:w="2160" w:type="dxa"/>
            <w:vAlign w:val="center"/>
          </w:tcPr>
          <w:p w14:paraId="3161CFEF" w14:textId="77777777" w:rsidR="00CB73D5" w:rsidRDefault="00CB73D5" w:rsidP="004D719F">
            <w:pPr>
              <w:rPr>
                <w:lang w:eastAsia="zh-CN"/>
              </w:rPr>
            </w:pPr>
            <w:r>
              <w:rPr>
                <w:rFonts w:ascii="Times New Roman" w:eastAsia="仿宋_GB2312" w:hAnsi="Times New Roman"/>
                <w:sz w:val="20"/>
                <w:lang w:eastAsia="zh-CN"/>
              </w:rPr>
              <w:t>抹灰</w:t>
            </w:r>
            <w:proofErr w:type="gramStart"/>
            <w:r>
              <w:rPr>
                <w:rFonts w:ascii="Times New Roman" w:eastAsia="仿宋_GB2312" w:hAnsi="Times New Roman"/>
                <w:sz w:val="20"/>
                <w:lang w:eastAsia="zh-CN"/>
              </w:rPr>
              <w:t>层平均</w:t>
            </w:r>
            <w:proofErr w:type="gramEnd"/>
            <w:r>
              <w:rPr>
                <w:rFonts w:ascii="Times New Roman" w:eastAsia="仿宋_GB2312" w:hAnsi="Times New Roman"/>
                <w:sz w:val="20"/>
                <w:lang w:eastAsia="zh-CN"/>
              </w:rPr>
              <w:t>总厚度（</w:t>
            </w:r>
            <w:r>
              <w:rPr>
                <w:rFonts w:ascii="Times New Roman" w:eastAsia="仿宋_GB2312" w:hAnsi="Times New Roman"/>
                <w:sz w:val="20"/>
                <w:lang w:eastAsia="zh-CN"/>
              </w:rPr>
              <w:t>mm</w:t>
            </w:r>
            <w:r>
              <w:rPr>
                <w:rFonts w:ascii="Times New Roman" w:eastAsia="仿宋_GB2312" w:hAnsi="Times New Roman"/>
                <w:sz w:val="20"/>
                <w:lang w:eastAsia="zh-CN"/>
              </w:rPr>
              <w:t>）</w:t>
            </w:r>
          </w:p>
        </w:tc>
      </w:tr>
      <w:tr w:rsidR="00CB73D5" w14:paraId="4F4057D9" w14:textId="77777777" w:rsidTr="004D719F">
        <w:trPr>
          <w:trHeight w:val="440"/>
        </w:trPr>
        <w:tc>
          <w:tcPr>
            <w:tcW w:w="2160" w:type="dxa"/>
            <w:vMerge w:val="restart"/>
            <w:vAlign w:val="center"/>
          </w:tcPr>
          <w:p w14:paraId="21443938" w14:textId="77777777" w:rsidR="00CB73D5" w:rsidRDefault="00CB73D5" w:rsidP="004D719F">
            <w:pPr>
              <w:rPr>
                <w:lang w:eastAsia="zh-CN"/>
              </w:rPr>
            </w:pPr>
          </w:p>
        </w:tc>
        <w:tc>
          <w:tcPr>
            <w:tcW w:w="2160" w:type="dxa"/>
            <w:vMerge w:val="restart"/>
            <w:vAlign w:val="center"/>
          </w:tcPr>
          <w:p w14:paraId="5153CB65" w14:textId="77777777" w:rsidR="00CB73D5" w:rsidRDefault="00CB73D5" w:rsidP="004D719F">
            <w:proofErr w:type="spellStart"/>
            <w:r>
              <w:rPr>
                <w:rFonts w:ascii="Times New Roman" w:eastAsia="仿宋_GB2312" w:hAnsi="Times New Roman"/>
                <w:sz w:val="20"/>
              </w:rPr>
              <w:t>内墙</w:t>
            </w:r>
            <w:proofErr w:type="spellEnd"/>
          </w:p>
        </w:tc>
        <w:tc>
          <w:tcPr>
            <w:tcW w:w="2160" w:type="dxa"/>
            <w:vAlign w:val="center"/>
          </w:tcPr>
          <w:p w14:paraId="16AEC86C" w14:textId="77777777" w:rsidR="00CB73D5" w:rsidRDefault="00CB73D5" w:rsidP="004D719F">
            <w:proofErr w:type="spellStart"/>
            <w:r>
              <w:rPr>
                <w:rFonts w:ascii="Times New Roman" w:eastAsia="仿宋_GB2312" w:hAnsi="Times New Roman"/>
                <w:sz w:val="20"/>
              </w:rPr>
              <w:t>普通</w:t>
            </w:r>
            <w:proofErr w:type="spellEnd"/>
          </w:p>
        </w:tc>
        <w:tc>
          <w:tcPr>
            <w:tcW w:w="2160" w:type="dxa"/>
            <w:vAlign w:val="center"/>
          </w:tcPr>
          <w:p w14:paraId="4A4B8BD5" w14:textId="77777777" w:rsidR="00CB73D5" w:rsidRDefault="00CB73D5" w:rsidP="004D719F">
            <w:r>
              <w:rPr>
                <w:rFonts w:ascii="Times New Roman" w:eastAsia="仿宋_GB2312" w:hAnsi="Times New Roman"/>
                <w:sz w:val="20"/>
              </w:rPr>
              <w:t>20</w:t>
            </w:r>
          </w:p>
        </w:tc>
      </w:tr>
      <w:tr w:rsidR="00CB73D5" w14:paraId="0AF3203B" w14:textId="77777777" w:rsidTr="004D719F">
        <w:trPr>
          <w:trHeight w:val="480"/>
        </w:trPr>
        <w:tc>
          <w:tcPr>
            <w:tcW w:w="2160" w:type="dxa"/>
            <w:vMerge/>
          </w:tcPr>
          <w:p w14:paraId="72770821" w14:textId="77777777" w:rsidR="00CB73D5" w:rsidRDefault="00CB73D5" w:rsidP="004D719F"/>
        </w:tc>
        <w:tc>
          <w:tcPr>
            <w:tcW w:w="2160" w:type="dxa"/>
            <w:vMerge/>
          </w:tcPr>
          <w:p w14:paraId="5B7FD432" w14:textId="77777777" w:rsidR="00CB73D5" w:rsidRDefault="00CB73D5" w:rsidP="004D719F"/>
        </w:tc>
        <w:tc>
          <w:tcPr>
            <w:tcW w:w="2160" w:type="dxa"/>
            <w:vAlign w:val="center"/>
          </w:tcPr>
          <w:p w14:paraId="51FC65E5" w14:textId="77777777" w:rsidR="00CB73D5" w:rsidRDefault="00CB73D5" w:rsidP="004D719F">
            <w:proofErr w:type="spellStart"/>
            <w:r>
              <w:rPr>
                <w:rFonts w:ascii="Times New Roman" w:eastAsia="仿宋_GB2312" w:hAnsi="Times New Roman"/>
                <w:sz w:val="20"/>
              </w:rPr>
              <w:t>高级</w:t>
            </w:r>
            <w:proofErr w:type="spellEnd"/>
          </w:p>
        </w:tc>
        <w:tc>
          <w:tcPr>
            <w:tcW w:w="2160" w:type="dxa"/>
            <w:vAlign w:val="center"/>
          </w:tcPr>
          <w:p w14:paraId="5ADDD2F6" w14:textId="77777777" w:rsidR="00CB73D5" w:rsidRDefault="00CB73D5" w:rsidP="004D719F">
            <w:r>
              <w:rPr>
                <w:rFonts w:ascii="Times New Roman" w:eastAsia="仿宋_GB2312" w:hAnsi="Times New Roman"/>
                <w:sz w:val="20"/>
              </w:rPr>
              <w:t>25</w:t>
            </w:r>
          </w:p>
        </w:tc>
      </w:tr>
      <w:tr w:rsidR="00CB73D5" w14:paraId="4770E8BB" w14:textId="77777777" w:rsidTr="004D719F">
        <w:trPr>
          <w:trHeight w:val="420"/>
        </w:trPr>
        <w:tc>
          <w:tcPr>
            <w:tcW w:w="2160" w:type="dxa"/>
            <w:vAlign w:val="center"/>
          </w:tcPr>
          <w:p w14:paraId="2C282A63" w14:textId="77777777" w:rsidR="00CB73D5" w:rsidRDefault="00CB73D5" w:rsidP="004D719F">
            <w:r>
              <w:rPr>
                <w:rFonts w:ascii="Times New Roman" w:eastAsia="仿宋_GB2312" w:hAnsi="Times New Roman"/>
                <w:sz w:val="20"/>
              </w:rPr>
              <w:t>2</w:t>
            </w:r>
          </w:p>
        </w:tc>
        <w:tc>
          <w:tcPr>
            <w:tcW w:w="4320" w:type="dxa"/>
            <w:gridSpan w:val="2"/>
            <w:vAlign w:val="center"/>
          </w:tcPr>
          <w:p w14:paraId="1BEEDF39" w14:textId="77777777" w:rsidR="00CB73D5" w:rsidRDefault="00CB73D5" w:rsidP="004D719F">
            <w:proofErr w:type="spellStart"/>
            <w:r>
              <w:rPr>
                <w:rFonts w:ascii="Times New Roman" w:eastAsia="仿宋_GB2312" w:hAnsi="Times New Roman"/>
                <w:sz w:val="20"/>
              </w:rPr>
              <w:t>外墙</w:t>
            </w:r>
            <w:proofErr w:type="spellEnd"/>
          </w:p>
        </w:tc>
        <w:tc>
          <w:tcPr>
            <w:tcW w:w="2160" w:type="dxa"/>
            <w:vAlign w:val="center"/>
          </w:tcPr>
          <w:p w14:paraId="35F65D95" w14:textId="77777777" w:rsidR="00CB73D5" w:rsidRDefault="00CB73D5" w:rsidP="004D719F">
            <w:pPr>
              <w:rPr>
                <w:lang w:eastAsia="zh-CN"/>
              </w:rPr>
            </w:pPr>
            <w:r>
              <w:rPr>
                <w:rFonts w:ascii="Times New Roman" w:eastAsia="仿宋_GB2312" w:hAnsi="Times New Roman"/>
                <w:sz w:val="20"/>
                <w:lang w:eastAsia="zh-CN"/>
              </w:rPr>
              <w:t>20</w:t>
            </w:r>
            <w:r>
              <w:rPr>
                <w:rFonts w:ascii="Times New Roman" w:eastAsia="仿宋_GB2312" w:hAnsi="Times New Roman"/>
                <w:sz w:val="20"/>
                <w:lang w:eastAsia="zh-CN"/>
              </w:rPr>
              <w:t>（勒脚及突出墙面部分为</w:t>
            </w:r>
            <w:r>
              <w:rPr>
                <w:rFonts w:ascii="Times New Roman" w:eastAsia="仿宋_GB2312" w:hAnsi="Times New Roman"/>
                <w:sz w:val="20"/>
                <w:lang w:eastAsia="zh-CN"/>
              </w:rPr>
              <w:t>25</w:t>
            </w:r>
            <w:r>
              <w:rPr>
                <w:rFonts w:ascii="Times New Roman" w:eastAsia="仿宋_GB2312" w:hAnsi="Times New Roman"/>
                <w:sz w:val="20"/>
                <w:lang w:eastAsia="zh-CN"/>
              </w:rPr>
              <w:t>）</w:t>
            </w:r>
          </w:p>
        </w:tc>
      </w:tr>
      <w:tr w:rsidR="00CB73D5" w14:paraId="168BDF0F" w14:textId="77777777" w:rsidTr="004D719F">
        <w:trPr>
          <w:trHeight w:val="420"/>
        </w:trPr>
        <w:tc>
          <w:tcPr>
            <w:tcW w:w="2160" w:type="dxa"/>
            <w:vAlign w:val="center"/>
          </w:tcPr>
          <w:p w14:paraId="519D3256" w14:textId="77777777" w:rsidR="00CB73D5" w:rsidRDefault="00CB73D5" w:rsidP="004D719F">
            <w:r>
              <w:rPr>
                <w:rFonts w:ascii="Times New Roman" w:eastAsia="仿宋_GB2312" w:hAnsi="Times New Roman"/>
                <w:sz w:val="20"/>
              </w:rPr>
              <w:t>3</w:t>
            </w:r>
          </w:p>
        </w:tc>
        <w:tc>
          <w:tcPr>
            <w:tcW w:w="4320" w:type="dxa"/>
            <w:gridSpan w:val="2"/>
            <w:vAlign w:val="center"/>
          </w:tcPr>
          <w:p w14:paraId="16A0F65F" w14:textId="77777777" w:rsidR="00CB73D5" w:rsidRDefault="00CB73D5" w:rsidP="004D719F">
            <w:proofErr w:type="spellStart"/>
            <w:r>
              <w:rPr>
                <w:rFonts w:ascii="Times New Roman" w:eastAsia="仿宋_GB2312" w:hAnsi="Times New Roman"/>
                <w:sz w:val="20"/>
              </w:rPr>
              <w:t>石墙</w:t>
            </w:r>
            <w:proofErr w:type="spellEnd"/>
          </w:p>
        </w:tc>
        <w:tc>
          <w:tcPr>
            <w:tcW w:w="2160" w:type="dxa"/>
            <w:vAlign w:val="center"/>
          </w:tcPr>
          <w:p w14:paraId="381847EB" w14:textId="77777777" w:rsidR="00CB73D5" w:rsidRDefault="00CB73D5" w:rsidP="004D719F">
            <w:r>
              <w:rPr>
                <w:rFonts w:ascii="Times New Roman" w:eastAsia="仿宋_GB2312" w:hAnsi="Times New Roman"/>
                <w:sz w:val="20"/>
              </w:rPr>
              <w:t>35</w:t>
            </w:r>
          </w:p>
        </w:tc>
      </w:tr>
    </w:tbl>
    <w:p w14:paraId="0EF91061" w14:textId="77777777" w:rsidR="00CB73D5" w:rsidRDefault="00CB73D5" w:rsidP="00CB73D5">
      <w:pPr>
        <w:pStyle w:val="4"/>
        <w:spacing w:after="20" w:line="572" w:lineRule="atLeast"/>
        <w:ind w:firstLine="640"/>
      </w:pPr>
      <w:r>
        <w:rPr>
          <w:rFonts w:ascii="黑体" w:eastAsia="黑体" w:hAnsi="黑体"/>
          <w:b w:val="0"/>
          <w:color w:val="000000"/>
          <w:sz w:val="34"/>
        </w:rPr>
        <w:t>6.设置分格缝</w:t>
      </w:r>
    </w:p>
    <w:p w14:paraId="03F6091F" w14:textId="77777777" w:rsidR="00CB73D5" w:rsidRDefault="00CB73D5" w:rsidP="00CB73D5">
      <w:pPr>
        <w:spacing w:after="20" w:line="572" w:lineRule="atLeast"/>
        <w:ind w:firstLine="640"/>
        <w:jc w:val="both"/>
        <w:rPr>
          <w:lang w:eastAsia="zh-CN"/>
        </w:rPr>
      </w:pPr>
      <w:r>
        <w:rPr>
          <w:rFonts w:ascii="仿宋_GB2312" w:eastAsia="仿宋_GB2312" w:hAnsi="仿宋_GB2312"/>
          <w:color w:val="000000"/>
          <w:sz w:val="32"/>
          <w:lang w:eastAsia="zh-CN"/>
        </w:rPr>
        <w:t>抹灰分格缝的设置应符合设计要求，宽度和深度应均匀，表面应光滑，棱角应整齐。</w:t>
      </w:r>
    </w:p>
    <w:p w14:paraId="10C8A05D" w14:textId="77777777" w:rsidR="00CB73D5" w:rsidRDefault="00CB73D5" w:rsidP="00CB73D5">
      <w:pPr>
        <w:spacing w:after="20" w:line="572" w:lineRule="atLeast"/>
        <w:ind w:firstLine="640"/>
        <w:jc w:val="both"/>
        <w:rPr>
          <w:lang w:eastAsia="zh-CN"/>
        </w:rPr>
      </w:pPr>
      <w:r>
        <w:rPr>
          <w:rFonts w:ascii="仿宋_GB2312" w:eastAsia="仿宋_GB2312" w:hAnsi="仿宋_GB2312"/>
          <w:color w:val="000000"/>
          <w:sz w:val="32"/>
          <w:lang w:eastAsia="zh-CN"/>
        </w:rPr>
        <w:t>有排水要求的部位应做滴水线（槽）。滴水线（槽）应整齐顺直，滴水线应内高外低，滴水槽的宽度和深度均不应小于10mm。</w:t>
      </w:r>
    </w:p>
    <w:p w14:paraId="7BBCC8CD" w14:textId="77777777" w:rsidR="00CB73D5" w:rsidRDefault="00CB73D5" w:rsidP="00CB73D5">
      <w:pPr>
        <w:pStyle w:val="4"/>
        <w:spacing w:after="20" w:line="572" w:lineRule="atLeast"/>
        <w:ind w:firstLine="640"/>
        <w:rPr>
          <w:lang w:eastAsia="zh-CN"/>
        </w:rPr>
      </w:pPr>
      <w:r>
        <w:rPr>
          <w:rFonts w:ascii="黑体" w:eastAsia="黑体" w:hAnsi="黑体"/>
          <w:b w:val="0"/>
          <w:color w:val="000000"/>
          <w:sz w:val="34"/>
          <w:lang w:eastAsia="zh-CN"/>
        </w:rPr>
        <w:t>7.保护成品</w:t>
      </w:r>
    </w:p>
    <w:p w14:paraId="14706972" w14:textId="77777777" w:rsidR="00CB73D5" w:rsidRDefault="00CB73D5" w:rsidP="00CB73D5">
      <w:pPr>
        <w:spacing w:after="20" w:line="572" w:lineRule="atLeast"/>
        <w:ind w:firstLine="640"/>
        <w:jc w:val="both"/>
        <w:rPr>
          <w:lang w:eastAsia="zh-CN"/>
        </w:rPr>
      </w:pPr>
      <w:r>
        <w:rPr>
          <w:rFonts w:ascii="仿宋_GB2312" w:eastAsia="仿宋_GB2312" w:hAnsi="仿宋_GB2312"/>
          <w:color w:val="000000"/>
          <w:sz w:val="32"/>
          <w:lang w:eastAsia="zh-CN"/>
        </w:rPr>
        <w:t>各种砂浆抹灰层，在凝结前应防止快干、水冲、撞击、振动和受冻，在凝结后应采取措施防止沾污和损坏。水泥砂浆抹灰层应在湿润条件下养护，一般应在抹灰24h后进行养护。</w:t>
      </w:r>
    </w:p>
    <w:sectPr w:rsidR="00CB73D5" w:rsidSect="00111BDC">
      <w:headerReference w:type="even" r:id="rId6"/>
      <w:headerReference w:type="default" r:id="rId7"/>
      <w:footerReference w:type="default" r:id="rId8"/>
      <w:pgSz w:w="12240" w:h="15840"/>
      <w:pgMar w:top="2098" w:right="1474" w:bottom="1984" w:left="1587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C20D971" w14:textId="77777777" w:rsidR="00D56937" w:rsidRDefault="00D56937" w:rsidP="00111BDC">
      <w:pPr>
        <w:spacing w:after="0" w:line="240" w:lineRule="auto"/>
      </w:pPr>
      <w:r>
        <w:separator/>
      </w:r>
    </w:p>
  </w:endnote>
  <w:endnote w:type="continuationSeparator" w:id="0">
    <w:p w14:paraId="6F483335" w14:textId="77777777" w:rsidR="00D56937" w:rsidRDefault="00D56937" w:rsidP="00111B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EDD867" w14:textId="77777777" w:rsidR="00000000" w:rsidRDefault="00000000">
    <w:pPr>
      <w:pStyle w:val="a5"/>
      <w:jc w:val="center"/>
    </w:pPr>
    <w:r>
      <w:fldChar w:fldCharType="begin"/>
    </w:r>
    <w:r>
      <w:instrText>PAGE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06C4AB9" w14:textId="77777777" w:rsidR="00D56937" w:rsidRDefault="00D56937" w:rsidP="00111BDC">
      <w:pPr>
        <w:spacing w:after="0" w:line="240" w:lineRule="auto"/>
      </w:pPr>
      <w:r>
        <w:separator/>
      </w:r>
    </w:p>
  </w:footnote>
  <w:footnote w:type="continuationSeparator" w:id="0">
    <w:p w14:paraId="29DEFAB5" w14:textId="77777777" w:rsidR="00D56937" w:rsidRDefault="00D56937" w:rsidP="00111B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F19B13B" w14:textId="77777777" w:rsidR="00000000" w:rsidRDefault="00000000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A9F060C" w14:textId="77777777" w:rsidR="00000000" w:rsidRDefault="0000000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693A"/>
    <w:rsid w:val="00002AB5"/>
    <w:rsid w:val="00022042"/>
    <w:rsid w:val="0002777F"/>
    <w:rsid w:val="000537D7"/>
    <w:rsid w:val="00083791"/>
    <w:rsid w:val="000859D3"/>
    <w:rsid w:val="000A1DF6"/>
    <w:rsid w:val="000A59AD"/>
    <w:rsid w:val="00102853"/>
    <w:rsid w:val="00111BDC"/>
    <w:rsid w:val="00115523"/>
    <w:rsid w:val="001457FC"/>
    <w:rsid w:val="00156FAA"/>
    <w:rsid w:val="0018499A"/>
    <w:rsid w:val="001D4231"/>
    <w:rsid w:val="001E759D"/>
    <w:rsid w:val="00267FC0"/>
    <w:rsid w:val="002D1E79"/>
    <w:rsid w:val="002D6881"/>
    <w:rsid w:val="002E2954"/>
    <w:rsid w:val="00341280"/>
    <w:rsid w:val="00342A23"/>
    <w:rsid w:val="0034527E"/>
    <w:rsid w:val="00352D8F"/>
    <w:rsid w:val="003864C9"/>
    <w:rsid w:val="003D0207"/>
    <w:rsid w:val="00416658"/>
    <w:rsid w:val="00434572"/>
    <w:rsid w:val="0043590D"/>
    <w:rsid w:val="004443C0"/>
    <w:rsid w:val="004B4459"/>
    <w:rsid w:val="004F1EC9"/>
    <w:rsid w:val="00506452"/>
    <w:rsid w:val="00557DB5"/>
    <w:rsid w:val="005841BD"/>
    <w:rsid w:val="005B1C13"/>
    <w:rsid w:val="005E4BF1"/>
    <w:rsid w:val="006153A1"/>
    <w:rsid w:val="00661983"/>
    <w:rsid w:val="00684023"/>
    <w:rsid w:val="006F29CF"/>
    <w:rsid w:val="006F6A05"/>
    <w:rsid w:val="006F7A4A"/>
    <w:rsid w:val="0074184E"/>
    <w:rsid w:val="007E2A54"/>
    <w:rsid w:val="007E51E9"/>
    <w:rsid w:val="007F5BE8"/>
    <w:rsid w:val="008033E8"/>
    <w:rsid w:val="008135FD"/>
    <w:rsid w:val="00830953"/>
    <w:rsid w:val="008634A8"/>
    <w:rsid w:val="0087485E"/>
    <w:rsid w:val="009072DA"/>
    <w:rsid w:val="00960215"/>
    <w:rsid w:val="00963BC5"/>
    <w:rsid w:val="00970F58"/>
    <w:rsid w:val="00981D04"/>
    <w:rsid w:val="009C2052"/>
    <w:rsid w:val="009C6722"/>
    <w:rsid w:val="009E47AF"/>
    <w:rsid w:val="009F537C"/>
    <w:rsid w:val="009F6192"/>
    <w:rsid w:val="00A63317"/>
    <w:rsid w:val="00AB49F0"/>
    <w:rsid w:val="00AE19A3"/>
    <w:rsid w:val="00B4477E"/>
    <w:rsid w:val="00BC319A"/>
    <w:rsid w:val="00C14029"/>
    <w:rsid w:val="00C439B4"/>
    <w:rsid w:val="00C9654E"/>
    <w:rsid w:val="00CA7064"/>
    <w:rsid w:val="00CB73D5"/>
    <w:rsid w:val="00D066B5"/>
    <w:rsid w:val="00D3366E"/>
    <w:rsid w:val="00D4092C"/>
    <w:rsid w:val="00D56937"/>
    <w:rsid w:val="00D9039C"/>
    <w:rsid w:val="00DD1DF4"/>
    <w:rsid w:val="00DF2CD7"/>
    <w:rsid w:val="00E04F93"/>
    <w:rsid w:val="00E11D63"/>
    <w:rsid w:val="00E14300"/>
    <w:rsid w:val="00E21943"/>
    <w:rsid w:val="00E86FC1"/>
    <w:rsid w:val="00EC4E65"/>
    <w:rsid w:val="00F06941"/>
    <w:rsid w:val="00F2071A"/>
    <w:rsid w:val="00F3550C"/>
    <w:rsid w:val="00F525A7"/>
    <w:rsid w:val="00F5385D"/>
    <w:rsid w:val="00FF693A"/>
    <w:rsid w:val="00FF7C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4210B8B6-FB39-4DDB-ACEF-0E04CA56F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宋体" w:eastAsia="宋体" w:hAnsi="宋体" w:cstheme="minorBidi"/>
        <w:kern w:val="2"/>
        <w:sz w:val="24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1BDC"/>
    <w:pPr>
      <w:spacing w:after="200" w:line="276" w:lineRule="auto"/>
    </w:pPr>
    <w:rPr>
      <w:rFonts w:asciiTheme="minorHAnsi" w:eastAsiaTheme="minorEastAsia" w:hAnsiTheme="minorHAnsi"/>
      <w:kern w:val="0"/>
      <w:sz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111BD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111BD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B73D5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B73D5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11BDC"/>
    <w:pPr>
      <w:widowControl w:val="0"/>
      <w:tabs>
        <w:tab w:val="center" w:pos="4153"/>
        <w:tab w:val="right" w:pos="8306"/>
      </w:tabs>
      <w:snapToGrid w:val="0"/>
      <w:spacing w:after="0" w:line="240" w:lineRule="auto"/>
      <w:jc w:val="center"/>
    </w:pPr>
    <w:rPr>
      <w:rFonts w:ascii="宋体" w:eastAsia="宋体" w:hAnsi="宋体"/>
      <w:kern w:val="2"/>
      <w:sz w:val="18"/>
      <w:szCs w:val="18"/>
      <w:lang w:eastAsia="zh-CN"/>
    </w:rPr>
  </w:style>
  <w:style w:type="character" w:customStyle="1" w:styleId="a4">
    <w:name w:val="页眉 字符"/>
    <w:basedOn w:val="a0"/>
    <w:link w:val="a3"/>
    <w:uiPriority w:val="99"/>
    <w:rsid w:val="00111BDC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11BDC"/>
    <w:pPr>
      <w:widowControl w:val="0"/>
      <w:tabs>
        <w:tab w:val="center" w:pos="4153"/>
        <w:tab w:val="right" w:pos="8306"/>
      </w:tabs>
      <w:snapToGrid w:val="0"/>
      <w:spacing w:after="0" w:line="240" w:lineRule="auto"/>
    </w:pPr>
    <w:rPr>
      <w:rFonts w:ascii="宋体" w:eastAsia="宋体" w:hAnsi="宋体"/>
      <w:kern w:val="2"/>
      <w:sz w:val="18"/>
      <w:szCs w:val="18"/>
      <w:lang w:eastAsia="zh-CN"/>
    </w:rPr>
  </w:style>
  <w:style w:type="character" w:customStyle="1" w:styleId="a6">
    <w:name w:val="页脚 字符"/>
    <w:basedOn w:val="a0"/>
    <w:link w:val="a5"/>
    <w:uiPriority w:val="99"/>
    <w:rsid w:val="00111BDC"/>
    <w:rPr>
      <w:sz w:val="18"/>
      <w:szCs w:val="18"/>
    </w:rPr>
  </w:style>
  <w:style w:type="character" w:customStyle="1" w:styleId="10">
    <w:name w:val="标题 1 字符"/>
    <w:basedOn w:val="a0"/>
    <w:link w:val="1"/>
    <w:uiPriority w:val="9"/>
    <w:rsid w:val="00111BDC"/>
    <w:rPr>
      <w:rFonts w:asciiTheme="majorHAnsi" w:eastAsiaTheme="majorEastAsia" w:hAnsiTheme="majorHAnsi" w:cstheme="majorBidi"/>
      <w:b/>
      <w:bCs/>
      <w:color w:val="2F5496" w:themeColor="accent1" w:themeShade="BF"/>
      <w:kern w:val="0"/>
      <w:sz w:val="28"/>
      <w:szCs w:val="28"/>
      <w:lang w:eastAsia="en-US"/>
    </w:rPr>
  </w:style>
  <w:style w:type="character" w:customStyle="1" w:styleId="20">
    <w:name w:val="标题 2 字符"/>
    <w:basedOn w:val="a0"/>
    <w:link w:val="2"/>
    <w:uiPriority w:val="9"/>
    <w:rsid w:val="00111BDC"/>
    <w:rPr>
      <w:rFonts w:asciiTheme="majorHAnsi" w:eastAsiaTheme="majorEastAsia" w:hAnsiTheme="majorHAnsi" w:cstheme="majorBidi"/>
      <w:b/>
      <w:bCs/>
      <w:color w:val="4472C4" w:themeColor="accent1"/>
      <w:kern w:val="0"/>
      <w:sz w:val="26"/>
      <w:szCs w:val="26"/>
      <w:lang w:eastAsia="en-US"/>
    </w:rPr>
  </w:style>
  <w:style w:type="character" w:customStyle="1" w:styleId="30">
    <w:name w:val="标题 3 字符"/>
    <w:basedOn w:val="a0"/>
    <w:link w:val="3"/>
    <w:uiPriority w:val="9"/>
    <w:semiHidden/>
    <w:rsid w:val="00CB73D5"/>
    <w:rPr>
      <w:rFonts w:asciiTheme="minorHAnsi" w:eastAsiaTheme="minorEastAsia" w:hAnsiTheme="minorHAnsi"/>
      <w:b/>
      <w:bCs/>
      <w:kern w:val="0"/>
      <w:sz w:val="32"/>
      <w:szCs w:val="32"/>
      <w:lang w:eastAsia="en-US"/>
    </w:rPr>
  </w:style>
  <w:style w:type="character" w:customStyle="1" w:styleId="40">
    <w:name w:val="标题 4 字符"/>
    <w:basedOn w:val="a0"/>
    <w:link w:val="4"/>
    <w:uiPriority w:val="9"/>
    <w:semiHidden/>
    <w:rsid w:val="00CB73D5"/>
    <w:rPr>
      <w:rFonts w:asciiTheme="majorHAnsi" w:eastAsiaTheme="majorEastAsia" w:hAnsiTheme="majorHAnsi" w:cstheme="majorBidi"/>
      <w:b/>
      <w:bCs/>
      <w:kern w:val="0"/>
      <w:sz w:val="28"/>
      <w:szCs w:val="28"/>
      <w:lang w:eastAsia="en-US"/>
    </w:rPr>
  </w:style>
  <w:style w:type="table" w:styleId="a7">
    <w:name w:val="Table Grid"/>
    <w:basedOn w:val="a1"/>
    <w:uiPriority w:val="59"/>
    <w:rsid w:val="00CB73D5"/>
    <w:rPr>
      <w:rFonts w:asciiTheme="minorHAnsi" w:eastAsiaTheme="minorEastAsia" w:hAnsiTheme="minorHAnsi"/>
      <w:kern w:val="0"/>
      <w:sz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352</Words>
  <Characters>2007</Characters>
  <Application>Microsoft Office Word</Application>
  <DocSecurity>0</DocSecurity>
  <Lines>16</Lines>
  <Paragraphs>4</Paragraphs>
  <ScaleCrop>false</ScaleCrop>
  <Company/>
  <LinksUpToDate>false</LinksUpToDate>
  <CharactersWithSpaces>2355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yyp yin</dc:creator>
  <cp:keywords/>
  <dc:description/>
  <cp:lastModifiedBy>yyp yin</cp:lastModifiedBy>
  <cp:revision>3</cp:revision>
  <dcterms:created xsi:type="dcterms:W3CDTF">2024-07-21T08:17:00Z</dcterms:created>
  <dcterms:modified xsi:type="dcterms:W3CDTF">2024-07-21T08:19:00Z</dcterms:modified>
</cp:coreProperties>
</file>