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3544C" w14:textId="77777777" w:rsidR="00B70E63" w:rsidRDefault="00B70E63" w:rsidP="00B70E63">
      <w:pPr>
        <w:pStyle w:val="1"/>
        <w:spacing w:after="20" w:line="572" w:lineRule="atLeast"/>
        <w:rPr>
          <w:lang w:eastAsia="zh-CN"/>
        </w:rPr>
      </w:pPr>
      <w:r>
        <w:rPr>
          <w:rFonts w:ascii="黑体" w:eastAsia="黑体" w:hAnsi="黑体"/>
          <w:b w:val="0"/>
          <w:color w:val="000000"/>
          <w:sz w:val="34"/>
          <w:lang w:eastAsia="zh-CN"/>
        </w:rPr>
        <w:t>1A415065涂饰、裱糊等工程施工</w:t>
      </w:r>
    </w:p>
    <w:p w14:paraId="6525A08E" w14:textId="77777777" w:rsidR="00B70E63" w:rsidRDefault="00B70E63" w:rsidP="00B70E63">
      <w:pPr>
        <w:pStyle w:val="2"/>
        <w:spacing w:after="20" w:line="572" w:lineRule="atLeast"/>
        <w:ind w:firstLine="640"/>
        <w:rPr>
          <w:lang w:eastAsia="zh-CN"/>
        </w:rPr>
      </w:pPr>
      <w:r>
        <w:rPr>
          <w:rFonts w:ascii="黑体" w:eastAsia="黑体" w:hAnsi="黑体"/>
          <w:b w:val="0"/>
          <w:color w:val="000000"/>
          <w:sz w:val="34"/>
          <w:lang w:eastAsia="zh-CN"/>
        </w:rPr>
        <w:t>一、涂饰工程</w:t>
      </w:r>
    </w:p>
    <w:p w14:paraId="6F8D4338" w14:textId="77777777" w:rsidR="00B70E63" w:rsidRDefault="00B70E63" w:rsidP="00B70E63">
      <w:pPr>
        <w:pStyle w:val="3"/>
        <w:spacing w:after="20" w:line="572" w:lineRule="atLeast"/>
        <w:ind w:firstLine="640"/>
        <w:rPr>
          <w:lang w:eastAsia="zh-CN"/>
        </w:rPr>
      </w:pPr>
      <w:r>
        <w:rPr>
          <w:rFonts w:ascii="黑体" w:eastAsia="黑体" w:hAnsi="黑体"/>
          <w:b w:val="0"/>
          <w:color w:val="000000"/>
          <w:sz w:val="34"/>
          <w:lang w:eastAsia="zh-CN"/>
        </w:rPr>
        <w:t>(</w:t>
      </w:r>
      <w:proofErr w:type="gramStart"/>
      <w:r>
        <w:rPr>
          <w:rFonts w:ascii="黑体" w:eastAsia="黑体" w:hAnsi="黑体"/>
          <w:b w:val="0"/>
          <w:color w:val="000000"/>
          <w:sz w:val="34"/>
          <w:lang w:eastAsia="zh-CN"/>
        </w:rPr>
        <w:t>一</w:t>
      </w:r>
      <w:proofErr w:type="gramEnd"/>
      <w:r>
        <w:rPr>
          <w:rFonts w:ascii="黑体" w:eastAsia="黑体" w:hAnsi="黑体"/>
          <w:b w:val="0"/>
          <w:color w:val="000000"/>
          <w:sz w:val="34"/>
          <w:lang w:eastAsia="zh-CN"/>
        </w:rPr>
        <w:t>)涂饰工程分类</w:t>
      </w:r>
    </w:p>
    <w:p w14:paraId="1958C12B"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建筑涂料按主要成膜物质的化学成分不同，分为水性涂料、溶剂型涂料、美术涂料。水性涂料包括乳液型涂料、无机涂料、水溶性涂料等，溶剂型涂料包括丙烯酸酯涂料、聚氨酯丙烯酸涂料、有机硅丙烯酸涂料等。美术涂饰工程包括室内外套色涂饰、滚花涂饰、仿花纹涂饰等涂饰工程。</w:t>
      </w:r>
    </w:p>
    <w:p w14:paraId="7CF751FA"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建筑装饰常用的涂料有：乳胶漆、美术漆、氟碳漆等。</w:t>
      </w:r>
    </w:p>
    <w:p w14:paraId="3710EF56" w14:textId="77777777" w:rsidR="00B70E63" w:rsidRDefault="00B70E63" w:rsidP="00B70E63">
      <w:pPr>
        <w:pStyle w:val="3"/>
        <w:spacing w:after="20" w:line="572" w:lineRule="atLeast"/>
        <w:ind w:firstLine="640"/>
        <w:rPr>
          <w:lang w:eastAsia="zh-CN"/>
        </w:rPr>
      </w:pPr>
      <w:r>
        <w:rPr>
          <w:rFonts w:ascii="黑体" w:eastAsia="黑体" w:hAnsi="黑体"/>
          <w:b w:val="0"/>
          <w:color w:val="000000"/>
          <w:sz w:val="34"/>
          <w:lang w:eastAsia="zh-CN"/>
        </w:rPr>
        <w:t>(二)施工环境要求</w:t>
      </w:r>
    </w:p>
    <w:p w14:paraId="1FBA987A"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(1)水性涂料施工的环境温度应在</w:t>
      </w:r>
      <m:oMath>
        <m:r>
          <w:rPr>
            <w:rFonts w:ascii="Cambria Math" w:hAnsi="Cambria Math"/>
            <w:color w:val="000000"/>
            <w:lang w:eastAsia="zh-CN"/>
          </w:rPr>
          <m:t>5~3</m:t>
        </m:r>
        <m:sSup>
          <m:sSupPr>
            <m:ctrlPr>
              <w:rPr>
                <w:rFonts w:ascii="Cambria Math" w:hAnsi="Cambria Math"/>
              </w:rPr>
            </m:ctrlPr>
          </m:sSupPr>
          <m:e>
            <m:r>
              <w:rPr>
                <w:rFonts w:ascii="Cambria Math" w:hAnsi="Cambria Math"/>
                <w:lang w:eastAsia="zh-CN"/>
              </w:rPr>
              <m:t>5</m:t>
            </m:r>
          </m:e>
          <m:sup>
            <m:r>
              <w:rPr>
                <w:rFonts w:ascii="Cambria Math" w:hAnsi="Cambria Math"/>
                <w:lang w:eastAsia="zh-CN"/>
              </w:rPr>
              <m:t>∘</m:t>
            </m:r>
          </m:sup>
        </m:sSup>
        <m:r>
          <w:rPr>
            <w:rFonts w:ascii="Cambria Math" w:hAnsi="Cambria Math"/>
            <w:lang w:eastAsia="zh-CN"/>
          </w:rPr>
          <m:t>C</m:t>
        </m:r>
      </m:oMath>
      <w:r>
        <w:rPr>
          <w:rFonts w:ascii="仿宋_GB2312" w:eastAsia="仿宋_GB2312" w:hAnsi="仿宋_GB2312"/>
          <w:color w:val="000000"/>
          <w:sz w:val="32"/>
          <w:lang w:eastAsia="zh-CN"/>
        </w:rPr>
        <w:t>，并注意通风换气和防尘。</w:t>
      </w:r>
    </w:p>
    <w:p w14:paraId="547838D1"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(2)涂饰工程应在抹灰、吊顶、细部、地面湿作业及电气工程等已完成并验收合格后进行。</w:t>
      </w:r>
    </w:p>
    <w:p w14:paraId="2328821E"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其中新抹的砂浆常温养护14d以上，现浇混凝土常温养护21d以上，方可涂饰建筑涂料。</w:t>
      </w:r>
    </w:p>
    <w:p w14:paraId="64148AB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(3)基层应干燥，混凝土及抹灰面层的含水率应在10%（涂刷溶剂型涂料时8%）以下，基层的pH值不得大于10。</w:t>
      </w:r>
    </w:p>
    <w:p w14:paraId="031A9C2D"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(4)门窗、灯具、电器插座及地面等应进行遮挡，以免施工时被涂料污染。</w:t>
      </w:r>
    </w:p>
    <w:p w14:paraId="2EE609F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lastRenderedPageBreak/>
        <w:t>(5)冬</w:t>
      </w:r>
      <w:proofErr w:type="gramStart"/>
      <w:r>
        <w:rPr>
          <w:rFonts w:ascii="仿宋_GB2312" w:eastAsia="仿宋_GB2312" w:hAnsi="仿宋_GB2312"/>
          <w:color w:val="000000"/>
          <w:sz w:val="32"/>
          <w:lang w:eastAsia="zh-CN"/>
        </w:rPr>
        <w:t>期施工</w:t>
      </w:r>
      <w:proofErr w:type="gramEnd"/>
      <w:r>
        <w:rPr>
          <w:rFonts w:ascii="仿宋_GB2312" w:eastAsia="仿宋_GB2312" w:hAnsi="仿宋_GB2312"/>
          <w:color w:val="000000"/>
          <w:sz w:val="32"/>
          <w:lang w:eastAsia="zh-CN"/>
        </w:rPr>
        <w:t>室内温度不宜低于5℃，相对湿度在85%以下，并在采暖条件下进行，室温保持均衡，不得突然变化。</w:t>
      </w:r>
    </w:p>
    <w:p w14:paraId="4A193B9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(三)材料技术要求</w:t>
      </w:r>
    </w:p>
    <w:p w14:paraId="45103885"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涂饰工程应优先采用通过绿色环保认证的建筑涂料。</w:t>
      </w:r>
    </w:p>
    <w:p w14:paraId="1A551B4A"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民用建筑工程室内装修所用的水性涂料必须有同批次产品的挥发性有机化合物(VOC)和游离甲醛含量检测报告，溶剂型涂料必须有同批次产品的挥发性有机化合物(VOC)、苯、甲苯、二甲苯、游离甲苯二异氰酸酯(TDI)含量检测报告，并应符合设计及规范要求。</w:t>
      </w:r>
    </w:p>
    <w:p w14:paraId="4E04989C"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(四)施工工艺</w:t>
      </w:r>
    </w:p>
    <w:p w14:paraId="215F7164"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1.乳胶漆施工</w:t>
      </w:r>
    </w:p>
    <w:p w14:paraId="658DBF33"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(1)工艺流程</w:t>
      </w:r>
    </w:p>
    <w:p w14:paraId="09ECF85F"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基层处理→刮腻子→刷底漆→刷面漆。</w:t>
      </w:r>
    </w:p>
    <w:p w14:paraId="63011D1E"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(2)施工工艺</w:t>
      </w:r>
    </w:p>
    <w:p w14:paraId="3CC6E21D"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1)基层处理：将墙面起皮及松动处清除干净，用水泥砂浆将墙面磕碰、坑洼、缝隙等处补抹找平，干燥后用砂纸将凸出处磨平，将残留</w:t>
      </w:r>
      <w:proofErr w:type="gramStart"/>
      <w:r>
        <w:rPr>
          <w:rFonts w:ascii="仿宋_GB2312" w:eastAsia="仿宋_GB2312" w:hAnsi="仿宋_GB2312"/>
          <w:color w:val="000000"/>
          <w:sz w:val="32"/>
          <w:lang w:eastAsia="zh-CN"/>
        </w:rPr>
        <w:t>灰渣铲干净</w:t>
      </w:r>
      <w:proofErr w:type="gramEnd"/>
      <w:r>
        <w:rPr>
          <w:rFonts w:ascii="仿宋_GB2312" w:eastAsia="仿宋_GB2312" w:hAnsi="仿宋_GB2312"/>
          <w:color w:val="000000"/>
          <w:sz w:val="32"/>
          <w:lang w:eastAsia="zh-CN"/>
        </w:rPr>
        <w:t>，然后将墙面扫净。</w:t>
      </w:r>
    </w:p>
    <w:p w14:paraId="34DD40B0"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2)刮腻子：刮腻子遍数可由墙面平整程度决定，通常为三遍，每一遍腻子干燥后均用砂纸打磨平整。</w:t>
      </w:r>
    </w:p>
    <w:p w14:paraId="270764B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3)刷底漆：涂刷顺序是先刷顶棚后刷墙面，墙面是先上后下。底漆使用前应加水搅拌均匀，待干燥后再补腻子，腻子干燥后再用砂纸磨光，并清扫干净。</w:t>
      </w:r>
    </w:p>
    <w:p w14:paraId="61AFDD4E"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lastRenderedPageBreak/>
        <w:t>4)刷面漆(1~3遍)：操作要求同底漆，使用前充分搅拌均匀。刷第二遍、第三遍面漆时，需待前一遍漆膜干燥后，用细砂纸打磨光滑并清扫干净后再刷。</w:t>
      </w:r>
    </w:p>
    <w:p w14:paraId="32C9D9D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2.美术漆施工</w:t>
      </w:r>
    </w:p>
    <w:p w14:paraId="04B70B83"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(1)工艺流程</w:t>
      </w:r>
    </w:p>
    <w:p w14:paraId="7D41647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基层处理→刮腻子→打磨砂纸→刷封闭底漆→涂装质感涂料。</w:t>
      </w:r>
    </w:p>
    <w:p w14:paraId="50B86586"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(2)施工工艺</w:t>
      </w:r>
    </w:p>
    <w:p w14:paraId="4D1BB15A"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1)基层处理：将墙面起皮及松动处清除干净，用水泥砂浆将墙面磕碰、坑洼、缝隙等处补抹找平，干燥后用砂纸将凸出处磨平，将残留</w:t>
      </w:r>
      <w:proofErr w:type="gramStart"/>
      <w:r>
        <w:rPr>
          <w:rFonts w:ascii="仿宋_GB2312" w:eastAsia="仿宋_GB2312" w:hAnsi="仿宋_GB2312"/>
          <w:color w:val="000000"/>
          <w:sz w:val="32"/>
          <w:lang w:eastAsia="zh-CN"/>
        </w:rPr>
        <w:t>灰渣铲干净</w:t>
      </w:r>
      <w:proofErr w:type="gramEnd"/>
      <w:r>
        <w:rPr>
          <w:rFonts w:ascii="仿宋_GB2312" w:eastAsia="仿宋_GB2312" w:hAnsi="仿宋_GB2312"/>
          <w:color w:val="000000"/>
          <w:sz w:val="32"/>
          <w:lang w:eastAsia="zh-CN"/>
        </w:rPr>
        <w:t>，然后将墙面扫净。</w:t>
      </w:r>
    </w:p>
    <w:p w14:paraId="3A6FA436"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2)刮腻子：刮腻子遍数由墙面平整程度决定，通常为三遍，每一遍腻子干燥后均用砂纸打磨平整。</w:t>
      </w:r>
    </w:p>
    <w:p w14:paraId="67FB6F46"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3)刷封闭底漆：基层腻子干透后，涂刷一遍封闭底漆。涂刷顺序是先顶棚后墙面，使用新排笔时，应将排笔上不牢固的毛清理掉，确保封闭底漆不受污染。</w:t>
      </w:r>
    </w:p>
    <w:p w14:paraId="33E8D175"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4)涂装质感涂料：待封闭底漆干燥后，即可涂装质感涂料。刮涂（抹涂）施工是用铁抹子将涂料均匀刮涂到墙上，并根据设计图纸要求，刮出各种造型，或用特殊的施工工具制作出不同的艺术效果。喷涂施工是用喷枪将涂料按设计要求喷涂于基层上，喷涂施工时应注意控制涂料的黏度、喷枪的气压、喷口的大小、喷射距离以及喷射角度等。</w:t>
      </w:r>
    </w:p>
    <w:p w14:paraId="05B8471B" w14:textId="77777777" w:rsidR="00B70E63" w:rsidRDefault="00B70E63" w:rsidP="00B70E63">
      <w:pPr>
        <w:pStyle w:val="4"/>
        <w:spacing w:after="20" w:line="572" w:lineRule="atLeast"/>
        <w:ind w:firstLine="640"/>
        <w:rPr>
          <w:lang w:eastAsia="zh-CN"/>
        </w:rPr>
      </w:pPr>
      <w:r>
        <w:rPr>
          <w:rFonts w:ascii="黑体" w:eastAsia="黑体" w:hAnsi="黑体"/>
          <w:b w:val="0"/>
          <w:color w:val="000000"/>
          <w:sz w:val="34"/>
          <w:lang w:eastAsia="zh-CN"/>
        </w:rPr>
        <w:lastRenderedPageBreak/>
        <w:t>3.氟碳漆施工</w:t>
      </w:r>
    </w:p>
    <w:p w14:paraId="098C82DF" w14:textId="77777777" w:rsidR="00B70E63" w:rsidRDefault="00B70E63" w:rsidP="00B70E63">
      <w:pPr>
        <w:pStyle w:val="1"/>
        <w:spacing w:after="20" w:line="572" w:lineRule="atLeast"/>
        <w:ind w:firstLine="640"/>
        <w:rPr>
          <w:lang w:eastAsia="zh-CN"/>
        </w:rPr>
      </w:pPr>
      <w:r>
        <w:rPr>
          <w:rFonts w:ascii="黑体" w:eastAsia="黑体" w:hAnsi="黑体"/>
          <w:b w:val="0"/>
          <w:color w:val="000000"/>
          <w:sz w:val="34"/>
          <w:lang w:eastAsia="zh-CN"/>
        </w:rPr>
        <w:t>(1)工艺流程</w:t>
      </w:r>
    </w:p>
    <w:p w14:paraId="6E8550FE"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基层处理→铺挂玻纤网（需要时）→分格缝切割（需要时）→粗找平腻子施工→分格缝填充→细找平腻子施工→</w:t>
      </w:r>
      <w:proofErr w:type="gramStart"/>
      <w:r>
        <w:rPr>
          <w:rFonts w:ascii="仿宋_GB2312" w:eastAsia="仿宋_GB2312" w:hAnsi="仿宋_GB2312"/>
          <w:color w:val="000000"/>
          <w:sz w:val="32"/>
          <w:lang w:eastAsia="zh-CN"/>
        </w:rPr>
        <w:t>满批抛光</w:t>
      </w:r>
      <w:proofErr w:type="gramEnd"/>
      <w:r>
        <w:rPr>
          <w:rFonts w:ascii="仿宋_GB2312" w:eastAsia="仿宋_GB2312" w:hAnsi="仿宋_GB2312"/>
          <w:color w:val="000000"/>
          <w:sz w:val="32"/>
          <w:lang w:eastAsia="zh-CN"/>
        </w:rPr>
        <w:t>腻子→喷涂底涂→</w:t>
      </w:r>
      <w:proofErr w:type="gramStart"/>
      <w:r>
        <w:rPr>
          <w:rFonts w:ascii="仿宋_GB2312" w:eastAsia="仿宋_GB2312" w:hAnsi="仿宋_GB2312"/>
          <w:color w:val="000000"/>
          <w:sz w:val="32"/>
          <w:lang w:eastAsia="zh-CN"/>
        </w:rPr>
        <w:t>喷涂中涂</w:t>
      </w:r>
      <w:proofErr w:type="gramEnd"/>
      <w:r>
        <w:rPr>
          <w:rFonts w:ascii="仿宋_GB2312" w:eastAsia="仿宋_GB2312" w:hAnsi="仿宋_GB2312"/>
          <w:color w:val="000000"/>
          <w:sz w:val="32"/>
          <w:lang w:eastAsia="zh-CN"/>
        </w:rPr>
        <w:t>→喷涂面涂→罩光油→分格缝描涂。</w:t>
      </w:r>
    </w:p>
    <w:p w14:paraId="0B811205"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(2)施工工艺</w:t>
      </w:r>
    </w:p>
    <w:p w14:paraId="719CF31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1)基层处理将墙面起皮及松动处清除干净，用水泥砂浆将墙面磕碰、坑洼、缝隙等处补抹找平，将残留</w:t>
      </w:r>
      <w:proofErr w:type="gramStart"/>
      <w:r>
        <w:rPr>
          <w:rFonts w:ascii="仿宋_GB2312" w:eastAsia="仿宋_GB2312" w:hAnsi="仿宋_GB2312"/>
          <w:color w:val="000000"/>
          <w:sz w:val="32"/>
          <w:lang w:eastAsia="zh-CN"/>
        </w:rPr>
        <w:t>灰渣铲干净</w:t>
      </w:r>
      <w:proofErr w:type="gramEnd"/>
      <w:r>
        <w:rPr>
          <w:rFonts w:ascii="仿宋_GB2312" w:eastAsia="仿宋_GB2312" w:hAnsi="仿宋_GB2312"/>
          <w:color w:val="000000"/>
          <w:sz w:val="32"/>
          <w:lang w:eastAsia="zh-CN"/>
        </w:rPr>
        <w:t>并将墙面扫净。</w:t>
      </w:r>
    </w:p>
    <w:p w14:paraId="2D270982"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2)铺挂玻纤网（需要时）：</w:t>
      </w:r>
      <w:proofErr w:type="gramStart"/>
      <w:r>
        <w:rPr>
          <w:rFonts w:ascii="仿宋_GB2312" w:eastAsia="仿宋_GB2312" w:hAnsi="仿宋_GB2312"/>
          <w:color w:val="000000"/>
          <w:sz w:val="32"/>
          <w:lang w:eastAsia="zh-CN"/>
        </w:rPr>
        <w:t>满批粗</w:t>
      </w:r>
      <w:proofErr w:type="gramEnd"/>
      <w:r>
        <w:rPr>
          <w:rFonts w:ascii="仿宋_GB2312" w:eastAsia="仿宋_GB2312" w:hAnsi="仿宋_GB2312"/>
          <w:color w:val="000000"/>
          <w:sz w:val="32"/>
          <w:lang w:eastAsia="zh-CN"/>
        </w:rPr>
        <w:t>找平腻子一道，厚度1mm左右，然后平铺玻纤网，铁抹子压实，使玻纤网和基层紧密连接，再</w:t>
      </w:r>
      <w:proofErr w:type="gramStart"/>
      <w:r>
        <w:rPr>
          <w:rFonts w:ascii="仿宋_GB2312" w:eastAsia="仿宋_GB2312" w:hAnsi="仿宋_GB2312"/>
          <w:color w:val="000000"/>
          <w:sz w:val="32"/>
          <w:lang w:eastAsia="zh-CN"/>
        </w:rPr>
        <w:t>满批粗</w:t>
      </w:r>
      <w:proofErr w:type="gramEnd"/>
      <w:r>
        <w:rPr>
          <w:rFonts w:ascii="仿宋_GB2312" w:eastAsia="仿宋_GB2312" w:hAnsi="仿宋_GB2312"/>
          <w:color w:val="000000"/>
          <w:sz w:val="32"/>
          <w:lang w:eastAsia="zh-CN"/>
        </w:rPr>
        <w:t>找平腻子一道。干燥12h以上，可进入下道工序。</w:t>
      </w:r>
    </w:p>
    <w:p w14:paraId="4DA48AC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3)分格缝切割（需要时）：依图纸留分格缝，将缝的两边修平。</w:t>
      </w:r>
    </w:p>
    <w:p w14:paraId="3C6CEA3B"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4)粗找平腻子施工：批刮。涂完</w:t>
      </w:r>
      <w:proofErr w:type="gramStart"/>
      <w:r>
        <w:rPr>
          <w:rFonts w:ascii="仿宋_GB2312" w:eastAsia="仿宋_GB2312" w:hAnsi="仿宋_GB2312"/>
          <w:color w:val="000000"/>
          <w:sz w:val="32"/>
          <w:lang w:eastAsia="zh-CN"/>
        </w:rPr>
        <w:t>第一遍满批腻子</w:t>
      </w:r>
      <w:proofErr w:type="gramEnd"/>
      <w:r>
        <w:rPr>
          <w:rFonts w:ascii="仿宋_GB2312" w:eastAsia="仿宋_GB2312" w:hAnsi="仿宋_GB2312"/>
          <w:color w:val="000000"/>
          <w:sz w:val="32"/>
          <w:lang w:eastAsia="zh-CN"/>
        </w:rPr>
        <w:t>稍待干燥后，进行砂磨，除去刮痕印。涂</w:t>
      </w:r>
      <w:proofErr w:type="gramStart"/>
      <w:r>
        <w:rPr>
          <w:rFonts w:ascii="仿宋_GB2312" w:eastAsia="仿宋_GB2312" w:hAnsi="仿宋_GB2312"/>
          <w:color w:val="000000"/>
          <w:sz w:val="32"/>
          <w:lang w:eastAsia="zh-CN"/>
        </w:rPr>
        <w:t>第二遍满批腻子</w:t>
      </w:r>
      <w:proofErr w:type="gramEnd"/>
      <w:r>
        <w:rPr>
          <w:rFonts w:ascii="仿宋_GB2312" w:eastAsia="仿宋_GB2312" w:hAnsi="仿宋_GB2312"/>
          <w:color w:val="000000"/>
          <w:sz w:val="32"/>
          <w:lang w:eastAsia="zh-CN"/>
        </w:rPr>
        <w:t>，用80号砂纸或砂轮片打磨。涂</w:t>
      </w:r>
      <w:proofErr w:type="gramStart"/>
      <w:r>
        <w:rPr>
          <w:rFonts w:ascii="仿宋_GB2312" w:eastAsia="仿宋_GB2312" w:hAnsi="仿宋_GB2312"/>
          <w:color w:val="000000"/>
          <w:sz w:val="32"/>
          <w:lang w:eastAsia="zh-CN"/>
        </w:rPr>
        <w:t>第三遍满批腻子</w:t>
      </w:r>
      <w:proofErr w:type="gramEnd"/>
      <w:r>
        <w:rPr>
          <w:rFonts w:ascii="仿宋_GB2312" w:eastAsia="仿宋_GB2312" w:hAnsi="仿宋_GB2312"/>
          <w:color w:val="000000"/>
          <w:sz w:val="32"/>
          <w:lang w:eastAsia="zh-CN"/>
        </w:rPr>
        <w:t>，稍待干燥后，用120号以上砂纸仔细砂磨，除去批刀印和接痕。每遍腻子施工完成后，做好养护工作。</w:t>
      </w:r>
    </w:p>
    <w:p w14:paraId="3962AF87"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lastRenderedPageBreak/>
        <w:t>5)分格缝填充：填充前，先用水润湿缝芯。将配好的浆料</w:t>
      </w:r>
      <w:proofErr w:type="gramStart"/>
      <w:r>
        <w:rPr>
          <w:rFonts w:ascii="仿宋_GB2312" w:eastAsia="仿宋_GB2312" w:hAnsi="仿宋_GB2312"/>
          <w:color w:val="000000"/>
          <w:sz w:val="32"/>
          <w:lang w:eastAsia="zh-CN"/>
        </w:rPr>
        <w:t>填入缝芯后</w:t>
      </w:r>
      <w:proofErr w:type="gramEnd"/>
      <w:r>
        <w:rPr>
          <w:rFonts w:ascii="仿宋_GB2312" w:eastAsia="仿宋_GB2312" w:hAnsi="仿宋_GB2312"/>
          <w:color w:val="000000"/>
          <w:sz w:val="32"/>
          <w:lang w:eastAsia="zh-CN"/>
        </w:rPr>
        <w:t>，</w:t>
      </w:r>
      <w:proofErr w:type="gramStart"/>
      <w:r>
        <w:rPr>
          <w:rFonts w:ascii="仿宋_GB2312" w:eastAsia="仿宋_GB2312" w:hAnsi="仿宋_GB2312"/>
          <w:color w:val="000000"/>
          <w:sz w:val="32"/>
          <w:lang w:eastAsia="zh-CN"/>
        </w:rPr>
        <w:t>干燥约</w:t>
      </w:r>
      <w:proofErr w:type="gramEnd"/>
      <w:r>
        <w:rPr>
          <w:rFonts w:ascii="仿宋_GB2312" w:eastAsia="仿宋_GB2312" w:hAnsi="仿宋_GB2312"/>
          <w:color w:val="000000"/>
          <w:sz w:val="32"/>
          <w:lang w:eastAsia="zh-CN"/>
        </w:rPr>
        <w:t>5min,用直径2.5cm(或稍大)的圆管在填缝料表面拖出圆弧状的造型。</w:t>
      </w:r>
    </w:p>
    <w:p w14:paraId="19F49C92"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6)细找平腻子施工：批涂。</w:t>
      </w:r>
      <w:proofErr w:type="gramStart"/>
      <w:r>
        <w:rPr>
          <w:rFonts w:ascii="仿宋_GB2312" w:eastAsia="仿宋_GB2312" w:hAnsi="仿宋_GB2312"/>
          <w:color w:val="000000"/>
          <w:sz w:val="32"/>
          <w:lang w:eastAsia="zh-CN"/>
        </w:rPr>
        <w:t>满批收</w:t>
      </w:r>
      <w:proofErr w:type="gramEnd"/>
      <w:r>
        <w:rPr>
          <w:rFonts w:ascii="仿宋_GB2312" w:eastAsia="仿宋_GB2312" w:hAnsi="仿宋_GB2312"/>
          <w:color w:val="000000"/>
          <w:sz w:val="32"/>
          <w:lang w:eastAsia="zh-CN"/>
        </w:rPr>
        <w:t>平后，稍待干燥后，用280号以上砂纸仔细砂磨，干燥发白时即可砂磨，做好养护，两次养护间隔4h,养护次数不少于4次。</w:t>
      </w:r>
    </w:p>
    <w:p w14:paraId="58274E4D"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7)</w:t>
      </w:r>
      <w:proofErr w:type="gramStart"/>
      <w:r>
        <w:rPr>
          <w:rFonts w:ascii="仿宋_GB2312" w:eastAsia="仿宋_GB2312" w:hAnsi="仿宋_GB2312"/>
          <w:color w:val="000000"/>
          <w:sz w:val="32"/>
          <w:lang w:eastAsia="zh-CN"/>
        </w:rPr>
        <w:t>满批抛光</w:t>
      </w:r>
      <w:proofErr w:type="gramEnd"/>
      <w:r>
        <w:rPr>
          <w:rFonts w:ascii="仿宋_GB2312" w:eastAsia="仿宋_GB2312" w:hAnsi="仿宋_GB2312"/>
          <w:color w:val="000000"/>
          <w:sz w:val="32"/>
          <w:lang w:eastAsia="zh-CN"/>
        </w:rPr>
        <w:t>腻子：批涂。</w:t>
      </w:r>
      <w:proofErr w:type="gramStart"/>
      <w:r>
        <w:rPr>
          <w:rFonts w:ascii="仿宋_GB2312" w:eastAsia="仿宋_GB2312" w:hAnsi="仿宋_GB2312"/>
          <w:color w:val="000000"/>
          <w:sz w:val="32"/>
          <w:lang w:eastAsia="zh-CN"/>
        </w:rPr>
        <w:t>满批后</w:t>
      </w:r>
      <w:proofErr w:type="gramEnd"/>
      <w:r>
        <w:rPr>
          <w:rFonts w:ascii="仿宋_GB2312" w:eastAsia="仿宋_GB2312" w:hAnsi="仿宋_GB2312"/>
          <w:color w:val="000000"/>
          <w:sz w:val="32"/>
          <w:lang w:eastAsia="zh-CN"/>
        </w:rPr>
        <w:t>，用300号以上砂纸砂磨除尘。</w:t>
      </w:r>
    </w:p>
    <w:p w14:paraId="76F3C1D3"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8)喷涂底涂：腻子层表面形成可见涂膜，无漏喷现象。施工完成，至少晴天干燥24h,方可进入下道工序。</w:t>
      </w:r>
    </w:p>
    <w:p w14:paraId="005FC467"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9)喷涂中涂：喷涂两遍。第一遍喷涂（薄涂）。充分干燥后进行第二遍喷涂（厚涂）。干燥12h以后，用600号以上的砂纸砂磨，砂磨必须认真彻底，但不可磨穿中涂。砂磨后除尘。</w:t>
      </w:r>
    </w:p>
    <w:p w14:paraId="74FE438F"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10)喷涂面涂：喷涂。两遍喷涂（薄涂）。第一遍充分干燥后进行第二遍。</w:t>
      </w:r>
    </w:p>
    <w:p w14:paraId="5972C23B" w14:textId="77777777" w:rsidR="00B70E63" w:rsidRDefault="00B70E63" w:rsidP="00B70E63">
      <w:pPr>
        <w:spacing w:after="20" w:line="572" w:lineRule="atLeast"/>
        <w:ind w:firstLine="640"/>
        <w:jc w:val="both"/>
      </w:pPr>
      <w:r>
        <w:rPr>
          <w:rFonts w:ascii="仿宋_GB2312" w:eastAsia="仿宋_GB2312" w:hAnsi="仿宋_GB2312"/>
          <w:color w:val="000000"/>
          <w:sz w:val="32"/>
        </w:rPr>
        <w:t>11)</w:t>
      </w:r>
      <w:proofErr w:type="spellStart"/>
      <w:r>
        <w:rPr>
          <w:rFonts w:ascii="仿宋_GB2312" w:eastAsia="仿宋_GB2312" w:hAnsi="仿宋_GB2312"/>
          <w:color w:val="000000"/>
          <w:sz w:val="32"/>
        </w:rPr>
        <w:t>罩光油：施工方法同面涂</w:t>
      </w:r>
      <w:proofErr w:type="spellEnd"/>
      <w:r>
        <w:rPr>
          <w:rFonts w:ascii="仿宋_GB2312" w:eastAsia="仿宋_GB2312" w:hAnsi="仿宋_GB2312"/>
          <w:color w:val="000000"/>
          <w:sz w:val="32"/>
        </w:rPr>
        <w:t>。</w:t>
      </w:r>
    </w:p>
    <w:p w14:paraId="22922E46"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12)分格缝描涂：刷涂。沿缝两边贴好保护，刷涂两遍分格着色涂料。</w:t>
      </w:r>
    </w:p>
    <w:p w14:paraId="5D05E8ED" w14:textId="77777777" w:rsidR="00B70E63" w:rsidRDefault="00B70E63" w:rsidP="00B70E63">
      <w:pPr>
        <w:pStyle w:val="2"/>
        <w:spacing w:after="20" w:line="572" w:lineRule="atLeast"/>
        <w:ind w:firstLine="640"/>
        <w:rPr>
          <w:lang w:eastAsia="zh-CN"/>
        </w:rPr>
      </w:pPr>
      <w:r>
        <w:rPr>
          <w:rFonts w:ascii="黑体" w:eastAsia="黑体" w:hAnsi="黑体"/>
          <w:b w:val="0"/>
          <w:color w:val="000000"/>
          <w:sz w:val="34"/>
          <w:lang w:eastAsia="zh-CN"/>
        </w:rPr>
        <w:lastRenderedPageBreak/>
        <w:t>二、裱糊及软包工程</w:t>
      </w:r>
    </w:p>
    <w:p w14:paraId="46C5C076" w14:textId="77777777" w:rsidR="00B70E63" w:rsidRDefault="00B70E63" w:rsidP="00B70E63">
      <w:pPr>
        <w:pStyle w:val="3"/>
        <w:spacing w:after="20" w:line="572" w:lineRule="atLeast"/>
        <w:ind w:firstLine="640"/>
        <w:rPr>
          <w:lang w:eastAsia="zh-CN"/>
        </w:rPr>
      </w:pPr>
      <w:r>
        <w:rPr>
          <w:rFonts w:ascii="黑体" w:eastAsia="黑体" w:hAnsi="黑体"/>
          <w:b w:val="0"/>
          <w:color w:val="000000"/>
          <w:sz w:val="34"/>
          <w:lang w:eastAsia="zh-CN"/>
        </w:rPr>
        <w:t>(</w:t>
      </w:r>
      <w:proofErr w:type="gramStart"/>
      <w:r>
        <w:rPr>
          <w:rFonts w:ascii="黑体" w:eastAsia="黑体" w:hAnsi="黑体"/>
          <w:b w:val="0"/>
          <w:color w:val="000000"/>
          <w:sz w:val="34"/>
          <w:lang w:eastAsia="zh-CN"/>
        </w:rPr>
        <w:t>一</w:t>
      </w:r>
      <w:proofErr w:type="gramEnd"/>
      <w:r>
        <w:rPr>
          <w:rFonts w:ascii="黑体" w:eastAsia="黑体" w:hAnsi="黑体"/>
          <w:b w:val="0"/>
          <w:color w:val="000000"/>
          <w:sz w:val="34"/>
          <w:lang w:eastAsia="zh-CN"/>
        </w:rPr>
        <w:t>)壁纸及软包的分类</w:t>
      </w:r>
    </w:p>
    <w:p w14:paraId="2B754C14" w14:textId="77777777" w:rsidR="00B70E63" w:rsidRDefault="00B70E63" w:rsidP="00B70E63">
      <w:pPr>
        <w:pStyle w:val="4"/>
        <w:spacing w:after="20" w:line="572" w:lineRule="atLeast"/>
        <w:ind w:firstLine="640"/>
        <w:rPr>
          <w:lang w:eastAsia="zh-CN"/>
        </w:rPr>
      </w:pPr>
      <w:r>
        <w:rPr>
          <w:rFonts w:ascii="黑体" w:eastAsia="黑体" w:hAnsi="黑体"/>
          <w:b w:val="0"/>
          <w:color w:val="000000"/>
          <w:sz w:val="34"/>
          <w:lang w:eastAsia="zh-CN"/>
        </w:rPr>
        <w:t>1.壁纸</w:t>
      </w:r>
    </w:p>
    <w:p w14:paraId="4DF4739B"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按壁纸材料的面层材质不同分为：纸面壁纸、胶面壁纸、布面壁纸、木面壁纸、金属壁纸、植物类壁纸、硅藻土壁纸等。</w:t>
      </w:r>
    </w:p>
    <w:p w14:paraId="3603E111"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按壁纸材料的性能不同分为：防霉抗菌壁纸、防火阻燃壁纸、吸声壁纸、抗静电壁纸、荧光壁纸等。</w:t>
      </w:r>
    </w:p>
    <w:p w14:paraId="4DDE2842"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2.软包</w:t>
      </w:r>
    </w:p>
    <w:p w14:paraId="5EBB5912"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按软包面层材料的不同可以分为：平绒织物软包、锦缎织物软包、</w:t>
      </w:r>
      <w:proofErr w:type="gramStart"/>
      <w:r>
        <w:rPr>
          <w:rFonts w:ascii="仿宋_GB2312" w:eastAsia="仿宋_GB2312" w:hAnsi="仿宋_GB2312"/>
          <w:color w:val="000000"/>
          <w:sz w:val="32"/>
          <w:lang w:eastAsia="zh-CN"/>
        </w:rPr>
        <w:t>毡类织物</w:t>
      </w:r>
      <w:proofErr w:type="gramEnd"/>
      <w:r>
        <w:rPr>
          <w:rFonts w:ascii="仿宋_GB2312" w:eastAsia="仿宋_GB2312" w:hAnsi="仿宋_GB2312"/>
          <w:color w:val="000000"/>
          <w:sz w:val="32"/>
          <w:lang w:eastAsia="zh-CN"/>
        </w:rPr>
        <w:t>软包、皮革及人造革软包、毛面软包、麻面软包、丝类挂毯软包等。</w:t>
      </w:r>
    </w:p>
    <w:p w14:paraId="5454F35C" w14:textId="77777777" w:rsidR="00B70E63" w:rsidRDefault="00B70E63" w:rsidP="00B70E63">
      <w:pPr>
        <w:spacing w:after="20" w:line="572" w:lineRule="atLeast"/>
        <w:ind w:firstLine="640"/>
        <w:jc w:val="both"/>
        <w:rPr>
          <w:lang w:eastAsia="zh-CN"/>
        </w:rPr>
      </w:pPr>
      <w:proofErr w:type="gramStart"/>
      <w:r>
        <w:rPr>
          <w:rFonts w:ascii="仿宋_GB2312" w:eastAsia="仿宋_GB2312" w:hAnsi="仿宋_GB2312"/>
          <w:color w:val="000000"/>
          <w:sz w:val="32"/>
          <w:lang w:eastAsia="zh-CN"/>
        </w:rPr>
        <w:t>按装饰功能</w:t>
      </w:r>
      <w:proofErr w:type="gramEnd"/>
      <w:r>
        <w:rPr>
          <w:rFonts w:ascii="仿宋_GB2312" w:eastAsia="仿宋_GB2312" w:hAnsi="仿宋_GB2312"/>
          <w:color w:val="000000"/>
          <w:sz w:val="32"/>
          <w:lang w:eastAsia="zh-CN"/>
        </w:rPr>
        <w:t>的不同可以分为：装饰软包、吸声软包、防撞软包等。</w:t>
      </w:r>
    </w:p>
    <w:p w14:paraId="5A08F8DF" w14:textId="77777777" w:rsidR="00B70E63" w:rsidRDefault="00B70E63" w:rsidP="00B70E63">
      <w:pPr>
        <w:pStyle w:val="3"/>
        <w:spacing w:after="20" w:line="572" w:lineRule="atLeast"/>
        <w:ind w:firstLine="640"/>
        <w:rPr>
          <w:lang w:eastAsia="zh-CN"/>
        </w:rPr>
      </w:pPr>
      <w:r>
        <w:rPr>
          <w:rFonts w:ascii="黑体" w:eastAsia="黑体" w:hAnsi="黑体"/>
          <w:b w:val="0"/>
          <w:color w:val="000000"/>
          <w:sz w:val="34"/>
          <w:lang w:eastAsia="zh-CN"/>
        </w:rPr>
        <w:t>(二)施工环境要求</w:t>
      </w:r>
    </w:p>
    <w:p w14:paraId="254064CC"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1.裱糊工程</w:t>
      </w:r>
    </w:p>
    <w:p w14:paraId="32679B2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(1)新建筑物的混凝土或抹灰基层墙面在刮腻子前应涂刷抗碱封闭底漆。</w:t>
      </w:r>
    </w:p>
    <w:p w14:paraId="4BB83E73"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(2)旧墙面在裱糊前应清除疏松的旧装修层，并刷涂界面剂。</w:t>
      </w:r>
    </w:p>
    <w:p w14:paraId="7640915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lastRenderedPageBreak/>
        <w:t>(3)水泥砂浆找平层已抹完，经干燥后含水率不大于8%，木材基层含水率不大于12%。</w:t>
      </w:r>
    </w:p>
    <w:p w14:paraId="2614FFCA"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(4)作业区域施工作业已基本完成，经检查符合设计要求。</w:t>
      </w:r>
    </w:p>
    <w:p w14:paraId="0EA5B6FC" w14:textId="77777777" w:rsidR="00B70E63" w:rsidRDefault="00B70E63" w:rsidP="00B70E63">
      <w:pPr>
        <w:pStyle w:val="4"/>
        <w:spacing w:after="20" w:line="572" w:lineRule="atLeast"/>
        <w:ind w:firstLine="640"/>
        <w:rPr>
          <w:lang w:eastAsia="zh-CN"/>
        </w:rPr>
      </w:pPr>
      <w:r>
        <w:rPr>
          <w:rFonts w:ascii="黑体" w:eastAsia="黑体" w:hAnsi="黑体"/>
          <w:b w:val="0"/>
          <w:color w:val="000000"/>
          <w:sz w:val="34"/>
          <w:lang w:eastAsia="zh-CN"/>
        </w:rPr>
        <w:t>2.软包工程</w:t>
      </w:r>
    </w:p>
    <w:p w14:paraId="0669A9C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(1)作业区域施工作业已基本完成，经检查符合设计要求。</w:t>
      </w:r>
    </w:p>
    <w:p w14:paraId="1EA3150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(2)要求基层牢固，垂直度、平整度均符合验收规范要求。</w:t>
      </w:r>
    </w:p>
    <w:p w14:paraId="716A904C"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(3)软包周边装饰边框及装饰线安装完毕。</w:t>
      </w:r>
    </w:p>
    <w:p w14:paraId="202E9CE3" w14:textId="77777777" w:rsidR="00B70E63" w:rsidRDefault="00B70E63" w:rsidP="00B70E63">
      <w:pPr>
        <w:pStyle w:val="3"/>
        <w:spacing w:after="20" w:line="572" w:lineRule="atLeast"/>
        <w:ind w:firstLine="640"/>
        <w:rPr>
          <w:lang w:eastAsia="zh-CN"/>
        </w:rPr>
      </w:pPr>
      <w:r>
        <w:rPr>
          <w:rFonts w:ascii="黑体" w:eastAsia="黑体" w:hAnsi="黑体"/>
          <w:b w:val="0"/>
          <w:color w:val="000000"/>
          <w:sz w:val="34"/>
          <w:lang w:eastAsia="zh-CN"/>
        </w:rPr>
        <w:t>(三)材料的技术要求</w:t>
      </w:r>
    </w:p>
    <w:p w14:paraId="37456BE2" w14:textId="77777777" w:rsidR="00B70E63" w:rsidRDefault="00B70E63" w:rsidP="00B70E63">
      <w:pPr>
        <w:pStyle w:val="4"/>
        <w:spacing w:after="20" w:line="572" w:lineRule="atLeast"/>
        <w:ind w:firstLine="640"/>
        <w:rPr>
          <w:lang w:eastAsia="zh-CN"/>
        </w:rPr>
      </w:pPr>
      <w:r>
        <w:rPr>
          <w:rFonts w:ascii="黑体" w:eastAsia="黑体" w:hAnsi="黑体"/>
          <w:b w:val="0"/>
          <w:color w:val="000000"/>
          <w:sz w:val="34"/>
          <w:lang w:eastAsia="zh-CN"/>
        </w:rPr>
        <w:t>1.裱糊材料</w:t>
      </w:r>
    </w:p>
    <w:p w14:paraId="7D489883"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(1)裱糊面</w:t>
      </w:r>
      <w:proofErr w:type="gramStart"/>
      <w:r>
        <w:rPr>
          <w:rFonts w:ascii="仿宋_GB2312" w:eastAsia="仿宋_GB2312" w:hAnsi="仿宋_GB2312"/>
          <w:color w:val="000000"/>
          <w:sz w:val="32"/>
          <w:lang w:eastAsia="zh-CN"/>
        </w:rPr>
        <w:t>材根据</w:t>
      </w:r>
      <w:proofErr w:type="gramEnd"/>
      <w:r>
        <w:rPr>
          <w:rFonts w:ascii="仿宋_GB2312" w:eastAsia="仿宋_GB2312" w:hAnsi="仿宋_GB2312"/>
          <w:color w:val="000000"/>
          <w:sz w:val="32"/>
          <w:lang w:eastAsia="zh-CN"/>
        </w:rPr>
        <w:t>设计规定，以样板的方式由甲方及设计认定，且应一次备足同批面材，以免不同批次的材料产生色差，影响同一空间的装饰效果。</w:t>
      </w:r>
    </w:p>
    <w:p w14:paraId="650FCA81"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(2)胶粘剂、嵌缝腻子等应根据设计和基层的实际需要提前备齐，其质量要满足设计和质量标准的规定，并满足防火及环保要求。</w:t>
      </w:r>
    </w:p>
    <w:p w14:paraId="29D8ACE1" w14:textId="77777777" w:rsidR="00B70E63" w:rsidRDefault="00B70E63" w:rsidP="00B70E63">
      <w:pPr>
        <w:pStyle w:val="4"/>
        <w:spacing w:after="20" w:line="572" w:lineRule="atLeast"/>
        <w:ind w:firstLine="640"/>
        <w:rPr>
          <w:lang w:eastAsia="zh-CN"/>
        </w:rPr>
      </w:pPr>
      <w:r>
        <w:rPr>
          <w:rFonts w:ascii="黑体" w:eastAsia="黑体" w:hAnsi="黑体"/>
          <w:b w:val="0"/>
          <w:color w:val="000000"/>
          <w:sz w:val="34"/>
          <w:lang w:eastAsia="zh-CN"/>
        </w:rPr>
        <w:t>2.软包材料</w:t>
      </w:r>
    </w:p>
    <w:p w14:paraId="786CEA6F"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(1)软包墙面木框、龙骨、底板等材料的规格、等级、含水率和防腐处理必须符合设计图纸要求。</w:t>
      </w:r>
    </w:p>
    <w:p w14:paraId="056A951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lastRenderedPageBreak/>
        <w:t>(2)软包面料、内衬材料及边框的材质、颜色、图案、燃烧性能等级应符合设计要求及国家现行标准的有关规定，具有防火检测报告。</w:t>
      </w:r>
    </w:p>
    <w:p w14:paraId="64E67B6E"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(3)龙骨一般用轻钢龙骨，采用实木材料时，含水率不大于12%，厚度应根据设计要求，不得有腐朽、节疤、劈裂、扭曲等疵病，并预先经防腐处理。龙骨、衬板、边框应安装牢固，无翘曲，拼缝应平直。</w:t>
      </w:r>
    </w:p>
    <w:p w14:paraId="791A1043"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(4)外饰面用的压条分格框料和</w:t>
      </w:r>
      <w:proofErr w:type="gramStart"/>
      <w:r>
        <w:rPr>
          <w:rFonts w:ascii="仿宋_GB2312" w:eastAsia="仿宋_GB2312" w:hAnsi="仿宋_GB2312"/>
          <w:color w:val="000000"/>
          <w:sz w:val="32"/>
          <w:lang w:eastAsia="zh-CN"/>
        </w:rPr>
        <w:t>木贴脸</w:t>
      </w:r>
      <w:proofErr w:type="gramEnd"/>
      <w:r>
        <w:rPr>
          <w:rFonts w:ascii="仿宋_GB2312" w:eastAsia="仿宋_GB2312" w:hAnsi="仿宋_GB2312"/>
          <w:color w:val="000000"/>
          <w:sz w:val="32"/>
          <w:lang w:eastAsia="zh-CN"/>
        </w:rPr>
        <w:t>等面料，一般采用工厂经烘干加工的半成品料，含水率不大于12%。</w:t>
      </w:r>
    </w:p>
    <w:p w14:paraId="77EECA5B"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(5)工厂加工成型的软包半成品需符合设计要求及防火规定。</w:t>
      </w:r>
    </w:p>
    <w:p w14:paraId="1ED5F42E"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(四)施工工艺</w:t>
      </w:r>
    </w:p>
    <w:p w14:paraId="11054A93" w14:textId="77777777" w:rsidR="00B70E63" w:rsidRDefault="00B70E63" w:rsidP="00B70E63">
      <w:pPr>
        <w:pStyle w:val="4"/>
        <w:spacing w:after="20" w:line="572" w:lineRule="atLeast"/>
        <w:ind w:firstLine="640"/>
        <w:rPr>
          <w:lang w:eastAsia="zh-CN"/>
        </w:rPr>
      </w:pPr>
      <w:r>
        <w:rPr>
          <w:rFonts w:ascii="黑体" w:eastAsia="黑体" w:hAnsi="黑体"/>
          <w:b w:val="0"/>
          <w:color w:val="000000"/>
          <w:sz w:val="34"/>
          <w:lang w:eastAsia="zh-CN"/>
        </w:rPr>
        <w:t>1.裱糊施工</w:t>
      </w:r>
    </w:p>
    <w:p w14:paraId="130AB648" w14:textId="77777777" w:rsidR="00B70E63" w:rsidRDefault="00B70E63" w:rsidP="00B70E63">
      <w:pPr>
        <w:pStyle w:val="1"/>
        <w:spacing w:after="20" w:line="572" w:lineRule="atLeast"/>
        <w:ind w:firstLine="640"/>
        <w:rPr>
          <w:lang w:eastAsia="zh-CN"/>
        </w:rPr>
      </w:pPr>
      <w:r>
        <w:rPr>
          <w:rFonts w:ascii="黑体" w:eastAsia="黑体" w:hAnsi="黑体"/>
          <w:b w:val="0"/>
          <w:color w:val="000000"/>
          <w:sz w:val="34"/>
          <w:lang w:eastAsia="zh-CN"/>
        </w:rPr>
        <w:t>(1)工艺流程</w:t>
      </w:r>
    </w:p>
    <w:p w14:paraId="1CFFA992"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基层处理→刷基膜→放线→裁纸→刷胶→裱贴。</w:t>
      </w:r>
    </w:p>
    <w:p w14:paraId="17190F7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(2)施工工艺</w:t>
      </w:r>
    </w:p>
    <w:p w14:paraId="377348BC"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1)基层处理</w:t>
      </w:r>
    </w:p>
    <w:p w14:paraId="5CBA1B7A"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根据基层不同材质，采用不同的处理方法。</w:t>
      </w:r>
    </w:p>
    <w:p w14:paraId="6ABD0696"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①混凝土及抹灰基层处理</w:t>
      </w:r>
    </w:p>
    <w:p w14:paraId="70B29E94"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裱糊壁纸的基层是抹灰面（如水泥砂浆等），要满刮腻子并用砂纸打磨平整。</w:t>
      </w:r>
    </w:p>
    <w:p w14:paraId="0F7A77CC"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lastRenderedPageBreak/>
        <w:t>②木质基层处理</w:t>
      </w:r>
    </w:p>
    <w:p w14:paraId="68529377" w14:textId="77777777" w:rsidR="00B70E63" w:rsidRDefault="00B70E63" w:rsidP="00B70E63">
      <w:pPr>
        <w:spacing w:after="20" w:line="572" w:lineRule="atLeast"/>
        <w:ind w:firstLine="640"/>
        <w:jc w:val="both"/>
        <w:rPr>
          <w:lang w:eastAsia="zh-CN"/>
        </w:rPr>
      </w:pPr>
      <w:proofErr w:type="gramStart"/>
      <w:r>
        <w:rPr>
          <w:rFonts w:ascii="仿宋_GB2312" w:eastAsia="仿宋_GB2312" w:hAnsi="仿宋_GB2312"/>
          <w:color w:val="000000"/>
          <w:sz w:val="32"/>
          <w:lang w:eastAsia="zh-CN"/>
        </w:rPr>
        <w:t>木基层</w:t>
      </w:r>
      <w:proofErr w:type="gramEnd"/>
      <w:r>
        <w:rPr>
          <w:rFonts w:ascii="仿宋_GB2312" w:eastAsia="仿宋_GB2312" w:hAnsi="仿宋_GB2312"/>
          <w:color w:val="000000"/>
          <w:sz w:val="32"/>
          <w:lang w:eastAsia="zh-CN"/>
        </w:rPr>
        <w:t>要求接缝不显接</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，接缝、钉</w:t>
      </w:r>
      <w:proofErr w:type="gramStart"/>
      <w:r>
        <w:rPr>
          <w:rFonts w:ascii="仿宋_GB2312" w:eastAsia="仿宋_GB2312" w:hAnsi="仿宋_GB2312"/>
          <w:color w:val="000000"/>
          <w:sz w:val="32"/>
          <w:lang w:eastAsia="zh-CN"/>
        </w:rPr>
        <w:t>眼应用</w:t>
      </w:r>
      <w:proofErr w:type="gramEnd"/>
      <w:r>
        <w:rPr>
          <w:rFonts w:ascii="仿宋_GB2312" w:eastAsia="仿宋_GB2312" w:hAnsi="仿宋_GB2312"/>
          <w:color w:val="000000"/>
          <w:sz w:val="32"/>
          <w:lang w:eastAsia="zh-CN"/>
        </w:rPr>
        <w:t>腻子补平。</w:t>
      </w:r>
    </w:p>
    <w:p w14:paraId="42F02B93"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③石膏板基层处理</w:t>
      </w:r>
    </w:p>
    <w:p w14:paraId="12C47D1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在纸面石膏板上，应用腻子满刮一遍，找平大面，再上第二遍腻子进行修整。</w:t>
      </w:r>
    </w:p>
    <w:p w14:paraId="16FFE1A1"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④不同基层对接处的处理</w:t>
      </w:r>
    </w:p>
    <w:p w14:paraId="717FA425"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不同基层材料的相接处，如石膏板与木夹板、水泥或抹灰面与木夹板、水泥或抹灰面与石膏板之间的对缝，应用棉纸带或穿孔纸带粘贴封口，防止裱糊后的壁纸面层被拉裂撕开。</w:t>
      </w:r>
    </w:p>
    <w:p w14:paraId="48C9044B"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2)刷基膜</w:t>
      </w:r>
    </w:p>
    <w:p w14:paraId="62B69DF7"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为了防止壁纸受潮脱胶，一般对要裱糊塑料壁纸、壁布、纸基塑料壁纸、金属壁纸的墙面，涂刷防潮基膜。</w:t>
      </w:r>
    </w:p>
    <w:p w14:paraId="12D6FC14"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3)放线</w:t>
      </w:r>
    </w:p>
    <w:p w14:paraId="5C913B9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首先将房间四角的阴阳角进行吊垂直、套方、找规矩，并确定</w:t>
      </w:r>
      <w:proofErr w:type="gramStart"/>
      <w:r>
        <w:rPr>
          <w:rFonts w:ascii="仿宋_GB2312" w:eastAsia="仿宋_GB2312" w:hAnsi="仿宋_GB2312"/>
          <w:color w:val="000000"/>
          <w:sz w:val="32"/>
          <w:lang w:eastAsia="zh-CN"/>
        </w:rPr>
        <w:t>起铺阴</w:t>
      </w:r>
      <w:proofErr w:type="gramEnd"/>
      <w:r>
        <w:rPr>
          <w:rFonts w:ascii="仿宋_GB2312" w:eastAsia="仿宋_GB2312" w:hAnsi="仿宋_GB2312"/>
          <w:color w:val="000000"/>
          <w:sz w:val="32"/>
          <w:lang w:eastAsia="zh-CN"/>
        </w:rPr>
        <w:t>角，按照壁纸的尺寸进行分块弹线控制。</w:t>
      </w:r>
    </w:p>
    <w:p w14:paraId="4AA81620"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4)裁纸</w:t>
      </w:r>
    </w:p>
    <w:p w14:paraId="2D65B6A6" w14:textId="77777777" w:rsidR="00B70E63" w:rsidRDefault="00B70E63" w:rsidP="00B70E63">
      <w:pPr>
        <w:spacing w:after="20" w:line="572" w:lineRule="atLeast"/>
        <w:ind w:firstLine="640"/>
        <w:jc w:val="both"/>
        <w:rPr>
          <w:lang w:eastAsia="zh-CN"/>
        </w:rPr>
      </w:pPr>
      <w:proofErr w:type="gramStart"/>
      <w:r>
        <w:rPr>
          <w:rFonts w:ascii="仿宋_GB2312" w:eastAsia="仿宋_GB2312" w:hAnsi="仿宋_GB2312"/>
          <w:color w:val="000000"/>
          <w:sz w:val="32"/>
          <w:lang w:eastAsia="zh-CN"/>
        </w:rPr>
        <w:t>按基层</w:t>
      </w:r>
      <w:proofErr w:type="gramEnd"/>
      <w:r>
        <w:rPr>
          <w:rFonts w:ascii="仿宋_GB2312" w:eastAsia="仿宋_GB2312" w:hAnsi="仿宋_GB2312"/>
          <w:color w:val="000000"/>
          <w:sz w:val="32"/>
          <w:lang w:eastAsia="zh-CN"/>
        </w:rPr>
        <w:t>尺寸及施工工艺计算壁纸用量，如采用搭接施工，每边裁纸量增加</w:t>
      </w:r>
      <m:oMath>
        <m:r>
          <w:rPr>
            <w:rFonts w:ascii="Cambria Math" w:hAnsi="Cambria Math"/>
            <w:color w:val="000000"/>
            <w:lang w:eastAsia="zh-CN"/>
          </w:rPr>
          <m:t>2~3cm</m:t>
        </m:r>
      </m:oMath>
      <w:r>
        <w:rPr>
          <w:rFonts w:ascii="仿宋_GB2312" w:eastAsia="仿宋_GB2312" w:hAnsi="仿宋_GB2312"/>
          <w:color w:val="000000"/>
          <w:sz w:val="32"/>
          <w:lang w:eastAsia="zh-CN"/>
        </w:rPr>
        <w:t>。</w:t>
      </w:r>
    </w:p>
    <w:p w14:paraId="321CBCCC"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5)刷胶</w:t>
      </w:r>
    </w:p>
    <w:p w14:paraId="1383A452"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lastRenderedPageBreak/>
        <w:t>纸面、胶面、布面等壁纸，在施工前对壁纸进行刷胶，使壁纸湿润、软化，壁纸背面和墙面都应涂刷胶粘剂，刷胶应厚薄均匀，要控制好刷胶上墙的时间。</w:t>
      </w:r>
    </w:p>
    <w:p w14:paraId="3C4398D5"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6)裱贴</w:t>
      </w:r>
    </w:p>
    <w:p w14:paraId="084B0251"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裱贴壁纸时，首先要垂直，对花纹拼缝，最后再用刮板用力抹压平整，应按壁纸背面箭头方向进行裱贴，原则是先垂直面后水平面，先细部后大面。贴垂直面时先上后下，贴水平面时先高后低。</w:t>
      </w:r>
    </w:p>
    <w:p w14:paraId="40A4963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2.软包饰面施工</w:t>
      </w:r>
    </w:p>
    <w:p w14:paraId="0523D66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(1)工艺流程</w:t>
      </w:r>
    </w:p>
    <w:p w14:paraId="4AE53B7B"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基层处理→放线→裁割衬板→试</w:t>
      </w:r>
      <w:proofErr w:type="gramStart"/>
      <w:r>
        <w:rPr>
          <w:rFonts w:ascii="仿宋_GB2312" w:eastAsia="仿宋_GB2312" w:hAnsi="仿宋_GB2312"/>
          <w:color w:val="000000"/>
          <w:sz w:val="32"/>
          <w:lang w:eastAsia="zh-CN"/>
        </w:rPr>
        <w:t>铺衬板套</w:t>
      </w:r>
      <w:proofErr w:type="gramEnd"/>
      <w:r>
        <w:rPr>
          <w:rFonts w:ascii="仿宋_GB2312" w:eastAsia="仿宋_GB2312" w:hAnsi="仿宋_GB2312"/>
          <w:color w:val="000000"/>
          <w:sz w:val="32"/>
          <w:lang w:eastAsia="zh-CN"/>
        </w:rPr>
        <w:t>→裁填充料和面料→粘贴填充料→包面料→安装。</w:t>
      </w:r>
    </w:p>
    <w:p w14:paraId="5727C682"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(2)施工工艺</w:t>
      </w:r>
    </w:p>
    <w:p w14:paraId="2BF7477D"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1)基层处理</w:t>
      </w:r>
    </w:p>
    <w:p w14:paraId="487E4D3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软包墙面装饰基层，所有木龙骨及</w:t>
      </w:r>
      <w:proofErr w:type="gramStart"/>
      <w:r>
        <w:rPr>
          <w:rFonts w:ascii="仿宋_GB2312" w:eastAsia="仿宋_GB2312" w:hAnsi="仿宋_GB2312"/>
          <w:color w:val="000000"/>
          <w:sz w:val="32"/>
          <w:lang w:eastAsia="zh-CN"/>
        </w:rPr>
        <w:t>木基层</w:t>
      </w:r>
      <w:proofErr w:type="gramEnd"/>
      <w:r>
        <w:rPr>
          <w:rFonts w:ascii="仿宋_GB2312" w:eastAsia="仿宋_GB2312" w:hAnsi="仿宋_GB2312"/>
          <w:color w:val="000000"/>
          <w:sz w:val="32"/>
          <w:lang w:eastAsia="zh-CN"/>
        </w:rPr>
        <w:t>应刷防火涂料，并符合消防要求。如在轻质隔墙上安装软包饰面，则先在隔墙龙骨上安装基层板，再安装软包。</w:t>
      </w:r>
    </w:p>
    <w:p w14:paraId="306529C6"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2)放线</w:t>
      </w:r>
    </w:p>
    <w:p w14:paraId="34004EE5"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根据设计图纸要求，把软包墙面的装饰尺寸、造型等通过吊直、套方、找规矩、弹线等工序，放样到墙面基层上。</w:t>
      </w:r>
    </w:p>
    <w:p w14:paraId="0ADF895A"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3)裁割衬板</w:t>
      </w:r>
    </w:p>
    <w:p w14:paraId="3CA4F33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根据设计图纸的要求，按软包造型尺寸裁割衬底板材。</w:t>
      </w:r>
    </w:p>
    <w:p w14:paraId="1F13AE05"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lastRenderedPageBreak/>
        <w:t>4)试铺衬板套</w:t>
      </w:r>
    </w:p>
    <w:p w14:paraId="5107C743"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按图纸所示尺寸、位置试铺衬板，调整好位置后按顺序拆下衬板，并在背面标号，以待粘贴填充料及面料。</w:t>
      </w:r>
    </w:p>
    <w:p w14:paraId="32744030"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5)裁填充料和面料</w:t>
      </w:r>
    </w:p>
    <w:p w14:paraId="30CF4C07"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根据设计图纸的要求，进行用料计算和套裁填充材料及面料工作，同一房间、同一图案与面料必须用同一批材料套裁。</w:t>
      </w:r>
    </w:p>
    <w:p w14:paraId="1BA4732D"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6)粘贴填充料</w:t>
      </w:r>
    </w:p>
    <w:p w14:paraId="0EE33588"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将套裁好的</w:t>
      </w:r>
      <w:proofErr w:type="gramStart"/>
      <w:r>
        <w:rPr>
          <w:rFonts w:ascii="仿宋_GB2312" w:eastAsia="仿宋_GB2312" w:hAnsi="仿宋_GB2312"/>
          <w:color w:val="000000"/>
          <w:sz w:val="32"/>
          <w:lang w:eastAsia="zh-CN"/>
        </w:rPr>
        <w:t>填充料按设计</w:t>
      </w:r>
      <w:proofErr w:type="gramEnd"/>
      <w:r>
        <w:rPr>
          <w:rFonts w:ascii="仿宋_GB2312" w:eastAsia="仿宋_GB2312" w:hAnsi="仿宋_GB2312"/>
          <w:color w:val="000000"/>
          <w:sz w:val="32"/>
          <w:lang w:eastAsia="zh-CN"/>
        </w:rPr>
        <w:t>要求固定于衬板上。如衬板周边有造型边框，则安装于边框中间。</w:t>
      </w:r>
    </w:p>
    <w:p w14:paraId="3D894E04"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7)包面料</w:t>
      </w:r>
    </w:p>
    <w:p w14:paraId="5782BE5A"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按设计要求将裁切好的面料按照定位标志，找好横竖坐标上下摆正，粘贴于填充材料上部，并将</w:t>
      </w:r>
      <w:proofErr w:type="gramStart"/>
      <w:r>
        <w:rPr>
          <w:rFonts w:ascii="仿宋_GB2312" w:eastAsia="仿宋_GB2312" w:hAnsi="仿宋_GB2312"/>
          <w:color w:val="000000"/>
          <w:sz w:val="32"/>
          <w:lang w:eastAsia="zh-CN"/>
        </w:rPr>
        <w:t>面料包至衬板</w:t>
      </w:r>
      <w:proofErr w:type="gramEnd"/>
      <w:r>
        <w:rPr>
          <w:rFonts w:ascii="仿宋_GB2312" w:eastAsia="仿宋_GB2312" w:hAnsi="仿宋_GB2312"/>
          <w:color w:val="000000"/>
          <w:sz w:val="32"/>
          <w:lang w:eastAsia="zh-CN"/>
        </w:rPr>
        <w:t>背面，然后用</w:t>
      </w:r>
      <w:proofErr w:type="gramStart"/>
      <w:r>
        <w:rPr>
          <w:rFonts w:ascii="仿宋_GB2312" w:eastAsia="仿宋_GB2312" w:hAnsi="仿宋_GB2312"/>
          <w:color w:val="000000"/>
          <w:sz w:val="32"/>
          <w:lang w:eastAsia="zh-CN"/>
        </w:rPr>
        <w:t>压条及码钉</w:t>
      </w:r>
      <w:proofErr w:type="gramEnd"/>
      <w:r>
        <w:rPr>
          <w:rFonts w:ascii="仿宋_GB2312" w:eastAsia="仿宋_GB2312" w:hAnsi="仿宋_GB2312"/>
          <w:color w:val="000000"/>
          <w:sz w:val="32"/>
          <w:lang w:eastAsia="zh-CN"/>
        </w:rPr>
        <w:t>固定。</w:t>
      </w:r>
    </w:p>
    <w:p w14:paraId="4DCD66CD"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8)安装</w:t>
      </w:r>
    </w:p>
    <w:p w14:paraId="5BED93B9" w14:textId="77777777" w:rsidR="00B70E63" w:rsidRDefault="00B70E63" w:rsidP="00B70E63">
      <w:pPr>
        <w:spacing w:after="20" w:line="572" w:lineRule="atLeast"/>
        <w:ind w:firstLine="640"/>
        <w:jc w:val="both"/>
        <w:rPr>
          <w:lang w:eastAsia="zh-CN"/>
        </w:rPr>
      </w:pPr>
      <w:r>
        <w:rPr>
          <w:rFonts w:ascii="仿宋_GB2312" w:eastAsia="仿宋_GB2312" w:hAnsi="仿宋_GB2312"/>
          <w:color w:val="000000"/>
          <w:sz w:val="32"/>
          <w:lang w:eastAsia="zh-CN"/>
        </w:rPr>
        <w:t>将粘贴完面料的软包按编号挂贴或粘贴于墙面基层板上，并调整平直。</w:t>
      </w:r>
    </w:p>
    <w:p w14:paraId="37A5B3E1" w14:textId="77777777" w:rsidR="00267FC0" w:rsidRDefault="00267FC0">
      <w:pPr>
        <w:rPr>
          <w:lang w:eastAsia="zh-CN"/>
        </w:rPr>
      </w:pPr>
    </w:p>
    <w:sectPr w:rsidR="00267F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1281C" w14:textId="77777777" w:rsidR="00883D4C" w:rsidRDefault="00883D4C" w:rsidP="00B70E63">
      <w:pPr>
        <w:spacing w:after="0" w:line="240" w:lineRule="auto"/>
      </w:pPr>
      <w:r>
        <w:separator/>
      </w:r>
    </w:p>
  </w:endnote>
  <w:endnote w:type="continuationSeparator" w:id="0">
    <w:p w14:paraId="5CDF4D1A" w14:textId="77777777" w:rsidR="00883D4C" w:rsidRDefault="00883D4C" w:rsidP="00B7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4FB11" w14:textId="77777777" w:rsidR="00883D4C" w:rsidRDefault="00883D4C" w:rsidP="00B70E63">
      <w:pPr>
        <w:spacing w:after="0" w:line="240" w:lineRule="auto"/>
      </w:pPr>
      <w:r>
        <w:separator/>
      </w:r>
    </w:p>
  </w:footnote>
  <w:footnote w:type="continuationSeparator" w:id="0">
    <w:p w14:paraId="71AF1E3A" w14:textId="77777777" w:rsidR="00883D4C" w:rsidRDefault="00883D4C" w:rsidP="00B70E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4F"/>
    <w:rsid w:val="00002AB5"/>
    <w:rsid w:val="00022042"/>
    <w:rsid w:val="0002777F"/>
    <w:rsid w:val="000537D7"/>
    <w:rsid w:val="00083791"/>
    <w:rsid w:val="000859D3"/>
    <w:rsid w:val="000A1DF6"/>
    <w:rsid w:val="000A59AD"/>
    <w:rsid w:val="00102853"/>
    <w:rsid w:val="00115523"/>
    <w:rsid w:val="001457FC"/>
    <w:rsid w:val="00156FAA"/>
    <w:rsid w:val="0018499A"/>
    <w:rsid w:val="001D4231"/>
    <w:rsid w:val="001E759D"/>
    <w:rsid w:val="00267FC0"/>
    <w:rsid w:val="002D1E79"/>
    <w:rsid w:val="002D6881"/>
    <w:rsid w:val="002E2954"/>
    <w:rsid w:val="00341280"/>
    <w:rsid w:val="00342A23"/>
    <w:rsid w:val="0034527E"/>
    <w:rsid w:val="00352D8F"/>
    <w:rsid w:val="003864C9"/>
    <w:rsid w:val="003D0207"/>
    <w:rsid w:val="00416658"/>
    <w:rsid w:val="00434572"/>
    <w:rsid w:val="0043590D"/>
    <w:rsid w:val="004443C0"/>
    <w:rsid w:val="004B4459"/>
    <w:rsid w:val="004F1EC9"/>
    <w:rsid w:val="00506452"/>
    <w:rsid w:val="00557DB5"/>
    <w:rsid w:val="005841BD"/>
    <w:rsid w:val="005B1C13"/>
    <w:rsid w:val="005E4BF1"/>
    <w:rsid w:val="006153A1"/>
    <w:rsid w:val="00661983"/>
    <w:rsid w:val="00684023"/>
    <w:rsid w:val="006F29CF"/>
    <w:rsid w:val="006F6A05"/>
    <w:rsid w:val="006F7A4A"/>
    <w:rsid w:val="0074184E"/>
    <w:rsid w:val="007E2A54"/>
    <w:rsid w:val="007E51E9"/>
    <w:rsid w:val="007F5BE8"/>
    <w:rsid w:val="008033E8"/>
    <w:rsid w:val="008135FD"/>
    <w:rsid w:val="00830953"/>
    <w:rsid w:val="008634A8"/>
    <w:rsid w:val="0087485E"/>
    <w:rsid w:val="00883D4C"/>
    <w:rsid w:val="009072DA"/>
    <w:rsid w:val="00960215"/>
    <w:rsid w:val="00963BC5"/>
    <w:rsid w:val="00970F58"/>
    <w:rsid w:val="00981D04"/>
    <w:rsid w:val="009C2052"/>
    <w:rsid w:val="009C6722"/>
    <w:rsid w:val="009E47AF"/>
    <w:rsid w:val="009F537C"/>
    <w:rsid w:val="009F6192"/>
    <w:rsid w:val="00A63317"/>
    <w:rsid w:val="00AB49F0"/>
    <w:rsid w:val="00AE19A3"/>
    <w:rsid w:val="00B4477E"/>
    <w:rsid w:val="00B70E63"/>
    <w:rsid w:val="00BC319A"/>
    <w:rsid w:val="00C14029"/>
    <w:rsid w:val="00C439B4"/>
    <w:rsid w:val="00C9654E"/>
    <w:rsid w:val="00CA7064"/>
    <w:rsid w:val="00D066B5"/>
    <w:rsid w:val="00D3366E"/>
    <w:rsid w:val="00D4092C"/>
    <w:rsid w:val="00D9039C"/>
    <w:rsid w:val="00DD1DF4"/>
    <w:rsid w:val="00DF2CD7"/>
    <w:rsid w:val="00E04F93"/>
    <w:rsid w:val="00E11D63"/>
    <w:rsid w:val="00E14300"/>
    <w:rsid w:val="00E21943"/>
    <w:rsid w:val="00E86FC1"/>
    <w:rsid w:val="00EC4E65"/>
    <w:rsid w:val="00F06941"/>
    <w:rsid w:val="00F1774F"/>
    <w:rsid w:val="00F2071A"/>
    <w:rsid w:val="00F3550C"/>
    <w:rsid w:val="00F525A7"/>
    <w:rsid w:val="00F5385D"/>
    <w:rsid w:val="00FF7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70697CF-1268-4F57-973B-831B7E27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宋体"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E63"/>
    <w:pPr>
      <w:spacing w:after="200" w:line="276" w:lineRule="auto"/>
    </w:pPr>
    <w:rPr>
      <w:rFonts w:asciiTheme="minorHAnsi" w:eastAsiaTheme="minorEastAsia" w:hAnsiTheme="minorHAnsi"/>
      <w:kern w:val="0"/>
      <w:sz w:val="22"/>
      <w:lang w:eastAsia="en-US"/>
    </w:rPr>
  </w:style>
  <w:style w:type="paragraph" w:styleId="1">
    <w:name w:val="heading 1"/>
    <w:basedOn w:val="a"/>
    <w:next w:val="a"/>
    <w:link w:val="10"/>
    <w:uiPriority w:val="9"/>
    <w:qFormat/>
    <w:rsid w:val="00B70E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B70E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B70E63"/>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B70E6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E63"/>
    <w:pPr>
      <w:widowControl w:val="0"/>
      <w:tabs>
        <w:tab w:val="center" w:pos="4153"/>
        <w:tab w:val="right" w:pos="8306"/>
      </w:tabs>
      <w:snapToGrid w:val="0"/>
      <w:spacing w:after="0" w:line="240" w:lineRule="auto"/>
      <w:jc w:val="center"/>
    </w:pPr>
    <w:rPr>
      <w:rFonts w:ascii="宋体" w:eastAsia="宋体" w:hAnsi="宋体"/>
      <w:kern w:val="2"/>
      <w:sz w:val="18"/>
      <w:szCs w:val="18"/>
      <w:lang w:eastAsia="zh-CN"/>
    </w:rPr>
  </w:style>
  <w:style w:type="character" w:customStyle="1" w:styleId="a4">
    <w:name w:val="页眉 字符"/>
    <w:basedOn w:val="a0"/>
    <w:link w:val="a3"/>
    <w:uiPriority w:val="99"/>
    <w:rsid w:val="00B70E63"/>
    <w:rPr>
      <w:sz w:val="18"/>
      <w:szCs w:val="18"/>
    </w:rPr>
  </w:style>
  <w:style w:type="paragraph" w:styleId="a5">
    <w:name w:val="footer"/>
    <w:basedOn w:val="a"/>
    <w:link w:val="a6"/>
    <w:uiPriority w:val="99"/>
    <w:unhideWhenUsed/>
    <w:rsid w:val="00B70E63"/>
    <w:pPr>
      <w:widowControl w:val="0"/>
      <w:tabs>
        <w:tab w:val="center" w:pos="4153"/>
        <w:tab w:val="right" w:pos="8306"/>
      </w:tabs>
      <w:snapToGrid w:val="0"/>
      <w:spacing w:after="0" w:line="240" w:lineRule="auto"/>
    </w:pPr>
    <w:rPr>
      <w:rFonts w:ascii="宋体" w:eastAsia="宋体" w:hAnsi="宋体"/>
      <w:kern w:val="2"/>
      <w:sz w:val="18"/>
      <w:szCs w:val="18"/>
      <w:lang w:eastAsia="zh-CN"/>
    </w:rPr>
  </w:style>
  <w:style w:type="character" w:customStyle="1" w:styleId="a6">
    <w:name w:val="页脚 字符"/>
    <w:basedOn w:val="a0"/>
    <w:link w:val="a5"/>
    <w:uiPriority w:val="99"/>
    <w:rsid w:val="00B70E63"/>
    <w:rPr>
      <w:sz w:val="18"/>
      <w:szCs w:val="18"/>
    </w:rPr>
  </w:style>
  <w:style w:type="character" w:customStyle="1" w:styleId="10">
    <w:name w:val="标题 1 字符"/>
    <w:basedOn w:val="a0"/>
    <w:link w:val="1"/>
    <w:uiPriority w:val="9"/>
    <w:rsid w:val="00B70E63"/>
    <w:rPr>
      <w:rFonts w:asciiTheme="majorHAnsi" w:eastAsiaTheme="majorEastAsia" w:hAnsiTheme="majorHAnsi" w:cstheme="majorBidi"/>
      <w:b/>
      <w:bCs/>
      <w:color w:val="2F5496" w:themeColor="accent1" w:themeShade="BF"/>
      <w:kern w:val="0"/>
      <w:sz w:val="28"/>
      <w:szCs w:val="28"/>
      <w:lang w:eastAsia="en-US"/>
    </w:rPr>
  </w:style>
  <w:style w:type="character" w:customStyle="1" w:styleId="20">
    <w:name w:val="标题 2 字符"/>
    <w:basedOn w:val="a0"/>
    <w:link w:val="2"/>
    <w:uiPriority w:val="9"/>
    <w:rsid w:val="00B70E63"/>
    <w:rPr>
      <w:rFonts w:asciiTheme="majorHAnsi" w:eastAsiaTheme="majorEastAsia" w:hAnsiTheme="majorHAnsi" w:cstheme="majorBidi"/>
      <w:b/>
      <w:bCs/>
      <w:color w:val="4472C4" w:themeColor="accent1"/>
      <w:kern w:val="0"/>
      <w:sz w:val="26"/>
      <w:szCs w:val="26"/>
      <w:lang w:eastAsia="en-US"/>
    </w:rPr>
  </w:style>
  <w:style w:type="character" w:customStyle="1" w:styleId="30">
    <w:name w:val="标题 3 字符"/>
    <w:basedOn w:val="a0"/>
    <w:link w:val="3"/>
    <w:uiPriority w:val="9"/>
    <w:rsid w:val="00B70E63"/>
    <w:rPr>
      <w:rFonts w:asciiTheme="majorHAnsi" w:eastAsiaTheme="majorEastAsia" w:hAnsiTheme="majorHAnsi" w:cstheme="majorBidi"/>
      <w:b/>
      <w:bCs/>
      <w:color w:val="4472C4" w:themeColor="accent1"/>
      <w:kern w:val="0"/>
      <w:sz w:val="22"/>
      <w:lang w:eastAsia="en-US"/>
    </w:rPr>
  </w:style>
  <w:style w:type="character" w:customStyle="1" w:styleId="40">
    <w:name w:val="标题 4 字符"/>
    <w:basedOn w:val="a0"/>
    <w:link w:val="4"/>
    <w:uiPriority w:val="9"/>
    <w:semiHidden/>
    <w:rsid w:val="00B70E63"/>
    <w:rPr>
      <w:rFonts w:asciiTheme="majorHAnsi" w:eastAsiaTheme="majorEastAsia" w:hAnsiTheme="majorHAnsi" w:cstheme="majorBidi"/>
      <w:b/>
      <w:bCs/>
      <w:i/>
      <w:iCs/>
      <w:color w:val="4472C4" w:themeColor="accent1"/>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615</Words>
  <Characters>3509</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yyp yin</dc:creator>
  <cp:keywords/>
  <dc:description/>
  <cp:lastModifiedBy>yyp yin</cp:lastModifiedBy>
  <cp:revision>2</cp:revision>
  <dcterms:created xsi:type="dcterms:W3CDTF">2024-07-21T08:23:00Z</dcterms:created>
  <dcterms:modified xsi:type="dcterms:W3CDTF">2024-07-21T08:23:00Z</dcterms:modified>
</cp:coreProperties>
</file>