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B228F" w14:textId="77777777" w:rsidR="007E3ED3" w:rsidRPr="00F86DDB" w:rsidRDefault="007E3ED3" w:rsidP="007E3ED3">
      <w:pPr>
        <w:pStyle w:val="3"/>
        <w:rPr>
          <w:color w:val="auto"/>
          <w:sz w:val="32"/>
          <w:szCs w:val="32"/>
          <w:lang w:eastAsia="zh-CN"/>
        </w:rPr>
      </w:pPr>
      <w:r w:rsidRPr="00F86DDB">
        <w:rPr>
          <w:color w:val="auto"/>
          <w:sz w:val="32"/>
          <w:szCs w:val="32"/>
          <w:lang w:eastAsia="zh-CN"/>
        </w:rPr>
        <w:t>1A422020</w:t>
      </w:r>
      <w:r w:rsidRPr="00F86DDB">
        <w:rPr>
          <w:color w:val="auto"/>
          <w:sz w:val="32"/>
          <w:szCs w:val="32"/>
          <w:lang w:eastAsia="zh-CN"/>
        </w:rPr>
        <w:tab/>
        <w:t>施工</w:t>
      </w:r>
      <w:r w:rsidRPr="00F86DDB">
        <w:rPr>
          <w:rFonts w:ascii="微软雅黑" w:eastAsia="微软雅黑" w:hAnsi="微软雅黑" w:cs="微软雅黑" w:hint="eastAsia"/>
          <w:color w:val="auto"/>
          <w:sz w:val="32"/>
          <w:szCs w:val="32"/>
          <w:lang w:eastAsia="zh-CN"/>
        </w:rPr>
        <w:t>进</w:t>
      </w:r>
      <w:r w:rsidRPr="00F86DDB">
        <w:rPr>
          <w:rFonts w:ascii="MS Gothic" w:eastAsia="MS Gothic" w:hAnsi="MS Gothic" w:cs="MS Gothic" w:hint="eastAsia"/>
          <w:color w:val="auto"/>
          <w:sz w:val="32"/>
          <w:szCs w:val="32"/>
          <w:lang w:eastAsia="zh-CN"/>
        </w:rPr>
        <w:t>度</w:t>
      </w:r>
      <w:r w:rsidRPr="00F86DDB">
        <w:rPr>
          <w:rFonts w:ascii="微软雅黑" w:eastAsia="微软雅黑" w:hAnsi="微软雅黑" w:cs="微软雅黑" w:hint="eastAsia"/>
          <w:color w:val="auto"/>
          <w:sz w:val="32"/>
          <w:szCs w:val="32"/>
          <w:lang w:eastAsia="zh-CN"/>
        </w:rPr>
        <w:t>计</w:t>
      </w:r>
      <w:r w:rsidRPr="00F86DDB">
        <w:rPr>
          <w:rFonts w:ascii="MS Gothic" w:eastAsia="MS Gothic" w:hAnsi="MS Gothic" w:cs="MS Gothic" w:hint="eastAsia"/>
          <w:color w:val="auto"/>
          <w:sz w:val="32"/>
          <w:szCs w:val="32"/>
          <w:lang w:eastAsia="zh-CN"/>
        </w:rPr>
        <w:t>划</w:t>
      </w:r>
    </w:p>
    <w:p w14:paraId="5D49AB14" w14:textId="77777777" w:rsidR="007E3ED3" w:rsidRPr="00F86DDB" w:rsidRDefault="007E3ED3" w:rsidP="007E3ED3">
      <w:pPr>
        <w:pStyle w:val="3"/>
        <w:rPr>
          <w:color w:val="auto"/>
          <w:sz w:val="32"/>
          <w:szCs w:val="32"/>
          <w:lang w:eastAsia="zh-CN"/>
        </w:rPr>
      </w:pPr>
      <w:r w:rsidRPr="00F86DDB">
        <w:rPr>
          <w:color w:val="auto"/>
          <w:sz w:val="32"/>
          <w:szCs w:val="32"/>
          <w:lang w:eastAsia="zh-CN"/>
        </w:rPr>
        <w:t>1A422021</w:t>
      </w:r>
      <w:r w:rsidRPr="00F86DDB">
        <w:rPr>
          <w:color w:val="auto"/>
          <w:sz w:val="32"/>
          <w:szCs w:val="32"/>
          <w:lang w:eastAsia="zh-CN"/>
        </w:rPr>
        <w:tab/>
        <w:t>施工</w:t>
      </w:r>
      <w:r w:rsidRPr="00F86DDB">
        <w:rPr>
          <w:rFonts w:ascii="微软雅黑" w:eastAsia="微软雅黑" w:hAnsi="微软雅黑" w:cs="微软雅黑" w:hint="eastAsia"/>
          <w:color w:val="auto"/>
          <w:sz w:val="32"/>
          <w:szCs w:val="32"/>
          <w:lang w:eastAsia="zh-CN"/>
        </w:rPr>
        <w:t>进</w:t>
      </w:r>
      <w:r w:rsidRPr="00F86DDB">
        <w:rPr>
          <w:rFonts w:ascii="MS Gothic" w:eastAsia="MS Gothic" w:hAnsi="MS Gothic" w:cs="MS Gothic" w:hint="eastAsia"/>
          <w:color w:val="auto"/>
          <w:sz w:val="32"/>
          <w:szCs w:val="32"/>
          <w:lang w:eastAsia="zh-CN"/>
        </w:rPr>
        <w:t>度</w:t>
      </w:r>
      <w:r w:rsidRPr="00F86DDB">
        <w:rPr>
          <w:rFonts w:ascii="微软雅黑" w:eastAsia="微软雅黑" w:hAnsi="微软雅黑" w:cs="微软雅黑" w:hint="eastAsia"/>
          <w:color w:val="auto"/>
          <w:sz w:val="32"/>
          <w:szCs w:val="32"/>
          <w:lang w:eastAsia="zh-CN"/>
        </w:rPr>
        <w:t>计</w:t>
      </w:r>
      <w:r w:rsidRPr="00F86DDB">
        <w:rPr>
          <w:rFonts w:ascii="MS Gothic" w:eastAsia="MS Gothic" w:hAnsi="MS Gothic" w:cs="MS Gothic" w:hint="eastAsia"/>
          <w:color w:val="auto"/>
          <w:sz w:val="32"/>
          <w:szCs w:val="32"/>
          <w:lang w:eastAsia="zh-CN"/>
        </w:rPr>
        <w:t>划</w:t>
      </w:r>
      <w:r w:rsidRPr="00F86DDB">
        <w:rPr>
          <w:rFonts w:ascii="微软雅黑" w:eastAsia="微软雅黑" w:hAnsi="微软雅黑" w:cs="微软雅黑" w:hint="eastAsia"/>
          <w:color w:val="auto"/>
          <w:sz w:val="32"/>
          <w:szCs w:val="32"/>
          <w:lang w:eastAsia="zh-CN"/>
        </w:rPr>
        <w:t>编</w:t>
      </w:r>
      <w:r w:rsidRPr="00F86DDB">
        <w:rPr>
          <w:rFonts w:ascii="MS Gothic" w:eastAsia="MS Gothic" w:hAnsi="MS Gothic" w:cs="MS Gothic" w:hint="eastAsia"/>
          <w:color w:val="auto"/>
          <w:sz w:val="32"/>
          <w:szCs w:val="32"/>
          <w:lang w:eastAsia="zh-CN"/>
        </w:rPr>
        <w:t>制</w:t>
      </w:r>
    </w:p>
    <w:p w14:paraId="6E350404" w14:textId="77777777" w:rsidR="007E3ED3" w:rsidRDefault="007E3ED3" w:rsidP="007E3ED3">
      <w:pPr>
        <w:pStyle w:val="2"/>
        <w:spacing w:after="20" w:line="572" w:lineRule="atLeast"/>
        <w:ind w:firstLine="640"/>
        <w:rPr>
          <w:lang w:eastAsia="zh-CN"/>
        </w:rPr>
      </w:pPr>
      <w:r>
        <w:rPr>
          <w:rFonts w:ascii="黑体" w:eastAsia="黑体" w:hAnsi="黑体"/>
          <w:b w:val="0"/>
          <w:color w:val="000000"/>
          <w:sz w:val="34"/>
          <w:lang w:eastAsia="zh-CN"/>
        </w:rPr>
        <w:t>一、施工进度计划的分类</w:t>
      </w:r>
    </w:p>
    <w:p w14:paraId="02E800E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施工进度计划按编制对象的不同可分为：施工总进度计划、单位工程进度计划、分阶段工程（或专项工程）进度计划、分部分项工程进度计划四种。</w:t>
      </w:r>
    </w:p>
    <w:p w14:paraId="19780DC4"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施工总进度计划：施工总进度计划是以一个建设项目或一个建筑群体为编制对象，用以指导整个建设项目或建筑群体施工全过程进度控制的指导性文件。它按照总体施工部署确定了每个单项工程、单位工程在整个项目施工组织中所处的地位，也是安排各类资源计划的主要依据和控制性文件。施工总进度计划由于施工的内容较多，施工工期较长，故其计划项目综合性强，较多关注控制性，很少关注作业性。施工总进度计划一般在总承包企业的总工程师领导下进行编制。</w:t>
      </w:r>
    </w:p>
    <w:p w14:paraId="2DB4DC3E"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单位工程进度计划：是以一个单位工程为编制对象，在项目总进度计划控制目标的原则下，用以指导单位工程施工全过程进度控制的指导性文件。由于它所包含的施工内容比较具体明确，施工期较短，故其作业性较强，是进度控制的直接依据。单位工程开工前，由项目经理组织，在项目技术负责人领导下进行编制。</w:t>
      </w:r>
    </w:p>
    <w:p w14:paraId="0E71FE4F"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lastRenderedPageBreak/>
        <w:t>分阶段工程（或专项工程）进度计划：是以工程阶段目标（或专项工程）为编制对象，用以指导其施工阶段（或专项工程）实施过程的进度控制文件。分部分项工程进度计划：是以分部分项工程为编制对象，用以具体实施操作其施工过程进度控制的专业性文件。由于二者编制对象为阶段性工程目标或分部分项细部目标，目的是为了把进度控制进一步具体化、可操作化，因此是专业工程具体安排控制的体现。此类进度计划与单位工程进度计划类似，且由于比较简单、具体，通常由专业工程师或负责分部分项的工长进行编制。</w:t>
      </w:r>
    </w:p>
    <w:p w14:paraId="4635D0A0" w14:textId="77777777" w:rsidR="007E3ED3" w:rsidRDefault="007E3ED3" w:rsidP="007E3ED3">
      <w:pPr>
        <w:pStyle w:val="2"/>
        <w:spacing w:after="20" w:line="572" w:lineRule="atLeast"/>
        <w:ind w:firstLine="640"/>
        <w:rPr>
          <w:lang w:eastAsia="zh-CN"/>
        </w:rPr>
      </w:pPr>
      <w:r>
        <w:rPr>
          <w:rFonts w:ascii="黑体" w:eastAsia="黑体" w:hAnsi="黑体"/>
          <w:b w:val="0"/>
          <w:color w:val="000000"/>
          <w:sz w:val="34"/>
          <w:lang w:eastAsia="zh-CN"/>
        </w:rPr>
        <w:t>二、合理施工程序和顺序安排的原则</w:t>
      </w:r>
    </w:p>
    <w:p w14:paraId="19915F3F"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施工进度计划是施工现场各项施工活动在时间、空间上前后顺序的体现。合理编制施工进度计划就必须遵循施工技术程序的规律、根据施工方案和工程开展程序去进行组织，这样才能保证各项施工活动的紧密衔接和相互促进，起到充分利用资源，确保工程质量，加快施工速度，达到最佳工期目标的作用。同时，还能起到降低建筑工程成本，充分发挥投资效益的作用。</w:t>
      </w:r>
    </w:p>
    <w:p w14:paraId="78FFB48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施工程序和施工顺序随着施工规模、性质、设计要求、施工条件和使用功能的不同而变化，但仍有可供遵循的共同规律，在施工进度计划编制过程中，需注意如下基本原则：</w:t>
      </w:r>
    </w:p>
    <w:p w14:paraId="04BE55B3"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(1)安排施工程序的同时，首先安排其相应的准备工作。</w:t>
      </w:r>
    </w:p>
    <w:p w14:paraId="14EA6ACE"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lastRenderedPageBreak/>
        <w:t>(2)首先进行全场性工程的施工，然后按照工程排队的顺序，逐个进行单位工程的施工。</w:t>
      </w:r>
    </w:p>
    <w:p w14:paraId="00100BD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(3)三通工程应先场外后场内，由远而近，先主干后分支，排水工程要先下游后上游。</w:t>
      </w:r>
    </w:p>
    <w:p w14:paraId="02A3415A"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(4)先地下后地上和先深后浅的原则。</w:t>
      </w:r>
    </w:p>
    <w:p w14:paraId="4C0ED20B"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(5)主体结构施工在前，装饰工程施工在后，随着建筑产品生产工厂化程度的提高，它们之间的先后时间间隔的长短也将发生变化。</w:t>
      </w:r>
    </w:p>
    <w:p w14:paraId="6F9CC7E7"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(6)既要考虑施工组织要求的空间顺序，又要考虑施工工艺要求的工种顺序；必须在满足施工工艺要求的条件下，尽可能地利用工作面，使相邻两个工种在时间上合理且最大限度地搭接起来。</w:t>
      </w:r>
    </w:p>
    <w:p w14:paraId="6CADE3B9" w14:textId="77777777" w:rsidR="007E3ED3" w:rsidRDefault="007E3ED3" w:rsidP="007E3ED3">
      <w:pPr>
        <w:pStyle w:val="2"/>
        <w:spacing w:after="20" w:line="572" w:lineRule="atLeast"/>
        <w:ind w:firstLine="640"/>
        <w:rPr>
          <w:lang w:eastAsia="zh-CN"/>
        </w:rPr>
      </w:pPr>
      <w:r>
        <w:rPr>
          <w:rFonts w:ascii="黑体" w:eastAsia="黑体" w:hAnsi="黑体"/>
          <w:b w:val="0"/>
          <w:color w:val="000000"/>
          <w:sz w:val="34"/>
          <w:lang w:eastAsia="zh-CN"/>
        </w:rPr>
        <w:t>三、施工进度计划的编制依据</w:t>
      </w:r>
    </w:p>
    <w:p w14:paraId="66062551"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1.施工总进度计划的编制依据</w:t>
      </w:r>
    </w:p>
    <w:p w14:paraId="14D2910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(1)工程项目承包合同及招标投标书。</w:t>
      </w:r>
    </w:p>
    <w:p w14:paraId="6D12BC5E"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(2)工程项目全部设计施工图纸及变更洽商。</w:t>
      </w:r>
    </w:p>
    <w:p w14:paraId="02D1418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(3)工程项目所在地区位置的自然条件和技术经济条件。</w:t>
      </w:r>
    </w:p>
    <w:p w14:paraId="30CBE117"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(4)工程项目设计概算和预算资料、劳动定额及机械台班定额等。</w:t>
      </w:r>
    </w:p>
    <w:p w14:paraId="1886EB4E"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(5)工程项目拟采用的主要施工方案及措施、施工顺序、流水段划分等。</w:t>
      </w:r>
    </w:p>
    <w:p w14:paraId="0AFDBF72"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lastRenderedPageBreak/>
        <w:t>(6)工程项目需用的主要资源。主要包括：劳动力状况、机具设备能力、物资供应来源条件等。</w:t>
      </w:r>
    </w:p>
    <w:p w14:paraId="43A61D0E"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(7)建设方及上级主管部门对施工的要求。</w:t>
      </w:r>
    </w:p>
    <w:p w14:paraId="56B5751B"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(8)现行规范、规程和技术经济指标等有关技术规定。</w:t>
      </w:r>
    </w:p>
    <w:p w14:paraId="0A5A708B" w14:textId="77777777" w:rsidR="007E3ED3" w:rsidRDefault="007E3ED3" w:rsidP="007E3ED3">
      <w:pPr>
        <w:pStyle w:val="3"/>
        <w:spacing w:after="20" w:line="572" w:lineRule="atLeast"/>
        <w:ind w:firstLine="640"/>
        <w:rPr>
          <w:lang w:eastAsia="zh-CN"/>
        </w:rPr>
      </w:pPr>
      <w:r>
        <w:rPr>
          <w:rFonts w:ascii="黑体" w:eastAsia="黑体" w:hAnsi="黑体"/>
          <w:b w:val="0"/>
          <w:color w:val="000000"/>
          <w:sz w:val="34"/>
          <w:lang w:eastAsia="zh-CN"/>
        </w:rPr>
        <w:t>2.单位工程进度计划的编制依据</w:t>
      </w:r>
    </w:p>
    <w:p w14:paraId="4A9C2EE8"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(1)主管部门的批示文件及建设单位的要求；</w:t>
      </w:r>
    </w:p>
    <w:p w14:paraId="64C04CC6"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(2)施工图纸及设计单位对施工的要求；</w:t>
      </w:r>
    </w:p>
    <w:p w14:paraId="404E479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(3)施工企业年度计划对该工程的安排和规定的有关指标；</w:t>
      </w:r>
    </w:p>
    <w:p w14:paraId="161DF2EE"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(4)施工组织总设计或大纲对该工程的有关部门规定和安排；</w:t>
      </w:r>
    </w:p>
    <w:p w14:paraId="15FD6456"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(5)资源配备情况，如：施工中需要的劳动力、施工机具和设备、材料、预制构件和加工品的供应能力及来源情况；</w:t>
      </w:r>
    </w:p>
    <w:p w14:paraId="34FF02D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(6)建设单位可能提供的条件和水电供应情况；</w:t>
      </w:r>
    </w:p>
    <w:p w14:paraId="361CFCE0"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(7)施工现场条件和勘察资料；</w:t>
      </w:r>
    </w:p>
    <w:p w14:paraId="111DE024"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(8)预算文件和国家及地方规范等资料。</w:t>
      </w:r>
    </w:p>
    <w:p w14:paraId="422C727C" w14:textId="77777777" w:rsidR="007E3ED3" w:rsidRDefault="007E3ED3" w:rsidP="007E3ED3">
      <w:pPr>
        <w:pStyle w:val="2"/>
        <w:spacing w:after="20" w:line="572" w:lineRule="atLeast"/>
        <w:ind w:firstLine="640"/>
        <w:rPr>
          <w:lang w:eastAsia="zh-CN"/>
        </w:rPr>
      </w:pPr>
      <w:r>
        <w:rPr>
          <w:rFonts w:ascii="黑体" w:eastAsia="黑体" w:hAnsi="黑体"/>
          <w:b w:val="0"/>
          <w:color w:val="000000"/>
          <w:sz w:val="34"/>
          <w:lang w:eastAsia="zh-CN"/>
        </w:rPr>
        <w:t>四、施工进度计划的内容</w:t>
      </w:r>
    </w:p>
    <w:p w14:paraId="3E30DBB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1.施工总进度计划的内容</w:t>
      </w:r>
    </w:p>
    <w:p w14:paraId="736A8938"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施工总进度计划的内容应包括：编制说明，施工总进度计划表（图），分期（分批）实施工程的开、竣工日期及工期一览表，资源需要量及供应平衡表等。</w:t>
      </w:r>
    </w:p>
    <w:p w14:paraId="591F25F3"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lastRenderedPageBreak/>
        <w:t>施工总进度计划表（图）为最主要内容，用来安排各单项工程和单位工程的计划开竣工日期、工期、搭接关系及其实施步骤。资源需要量及供应平衡表是根据施工总进度计划表编制的保证计划，可包括劳动力、材料、预制构件和施工机械等资源的计划。</w:t>
      </w:r>
    </w:p>
    <w:p w14:paraId="1AFFB7D1"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编制说明的内容包括：编制的依据，假设条件，指标说明，实施重点和难点，风险估计及应对措施等。</w:t>
      </w:r>
    </w:p>
    <w:p w14:paraId="5F3B8CEA"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由于建设项目的规模、性质、建筑结构复杂程度和特点的不同，以及建筑施工场地条件差异和施工复杂程度的不同，其内容也不一样。</w:t>
      </w:r>
    </w:p>
    <w:p w14:paraId="0A99CB7F"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2.单位工程进度计划的内容</w:t>
      </w:r>
    </w:p>
    <w:p w14:paraId="49207C7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单位工程进度计划根据工程性质、规模、繁简程度的不同，其内容和深广度要求的不同，不强求一致，但内容必须简明扼要，使其真正起到指导现场施工的作用。</w:t>
      </w:r>
    </w:p>
    <w:p w14:paraId="7E548778"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单位工程进度计划的内容一般应包括：</w:t>
      </w:r>
    </w:p>
    <w:p w14:paraId="0BDE126A"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(1)工程建设概况：拟建工程的建设单位，工程名称、性质、用途、工程投资额，开竣工日期，施工合同要求，主管部门和有关部门的文件和要求以及组织施工的指导思想等。</w:t>
      </w:r>
    </w:p>
    <w:p w14:paraId="61751DE2"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(2)工程施工情况：拟建工程的建筑面积、层数、层高、总高、总宽、总长、平面形状和平面组合情况，基础、结构类型，室内外装修情况等。</w:t>
      </w:r>
    </w:p>
    <w:p w14:paraId="65085BD7"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lastRenderedPageBreak/>
        <w:t>(3)单位工程进度计划，分阶段进度计划，单位工程准备工作计划，劳动力需用量计划，主要材料、设备及加工计划，主要施工机械和机具需要量计划，主要施工方案及流水段划分，各项经济技术指标要求等。</w:t>
      </w:r>
    </w:p>
    <w:p w14:paraId="0CB820C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五、施工进度计划的编制步骤</w:t>
      </w:r>
    </w:p>
    <w:p w14:paraId="0ECEF5D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1.施工总进度计划的编制步骤</w:t>
      </w:r>
    </w:p>
    <w:p w14:paraId="34BA411A"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(1)根据独立交工系统的先后顺序，明确划分建设工程项目的施工阶段；按照施工部署要求，合理确定各阶段各个单项工程的开、竣工日期。</w:t>
      </w:r>
    </w:p>
    <w:p w14:paraId="68604FEB"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(2)分解单项工程，列出每个单项工程的单位工程和每个单位工程的分部工程。</w:t>
      </w:r>
    </w:p>
    <w:p w14:paraId="51E6E388"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(3)计算每个单项工程、单位工程和分部工程的工程量。</w:t>
      </w:r>
    </w:p>
    <w:p w14:paraId="21B3A73C"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(4)确定单项工程、单位工程和分部工程的持续时间。</w:t>
      </w:r>
    </w:p>
    <w:p w14:paraId="04235F93"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(5)编制初始施工总进度计划；为了使施工总进度计划清楚明了，可分级编制，例如：按单项工程编制一级计划；按各单项工程中的单位工程和分部工程编制二级计划；按单位工程的分部工程和分项工程编制三级计划；大的分部工程可编制四级计划，具体到分项工程。</w:t>
      </w:r>
    </w:p>
    <w:p w14:paraId="5C16356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(6)进行综合平衡后，绘制正式施工总进度计划图。</w:t>
      </w:r>
    </w:p>
    <w:p w14:paraId="5B0BE106" w14:textId="77777777" w:rsidR="007E3ED3" w:rsidRDefault="007E3ED3" w:rsidP="007E3ED3">
      <w:pPr>
        <w:pStyle w:val="3"/>
        <w:spacing w:after="20" w:line="572" w:lineRule="atLeast"/>
        <w:ind w:firstLine="640"/>
        <w:rPr>
          <w:lang w:eastAsia="zh-CN"/>
        </w:rPr>
      </w:pPr>
      <w:r>
        <w:rPr>
          <w:rFonts w:ascii="黑体" w:eastAsia="黑体" w:hAnsi="黑体"/>
          <w:b w:val="0"/>
          <w:color w:val="000000"/>
          <w:sz w:val="34"/>
          <w:lang w:eastAsia="zh-CN"/>
        </w:rPr>
        <w:t>2.单位工程进度计划的编制步骤</w:t>
      </w:r>
    </w:p>
    <w:p w14:paraId="71C481E3"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(1)收集编制依据；</w:t>
      </w:r>
    </w:p>
    <w:p w14:paraId="1AB7D216"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lastRenderedPageBreak/>
        <w:t>(2)划分施工过程、施工段和施工层；</w:t>
      </w:r>
    </w:p>
    <w:p w14:paraId="190349C5"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(3)确定施工顺序；</w:t>
      </w:r>
    </w:p>
    <w:p w14:paraId="2E31D1C0"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(4)计算工程量；</w:t>
      </w:r>
    </w:p>
    <w:p w14:paraId="48487BA8"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(5)计算劳动量或机械台班需用量；</w:t>
      </w:r>
    </w:p>
    <w:p w14:paraId="1FBCABC2"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(6)确定持续时间；</w:t>
      </w:r>
    </w:p>
    <w:p w14:paraId="2415EF25"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(7)绘制可行的施工进度计划图；</w:t>
      </w:r>
    </w:p>
    <w:p w14:paraId="788424B9"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(8)优化并绘制正式施工进度计划图。</w:t>
      </w:r>
    </w:p>
    <w:p w14:paraId="0081B596" w14:textId="77777777" w:rsidR="007E3ED3" w:rsidRDefault="007E3ED3" w:rsidP="007E3ED3">
      <w:pPr>
        <w:pStyle w:val="2"/>
        <w:spacing w:after="20" w:line="572" w:lineRule="atLeast"/>
        <w:ind w:firstLine="640"/>
        <w:rPr>
          <w:lang w:eastAsia="zh-CN"/>
        </w:rPr>
      </w:pPr>
      <w:r>
        <w:rPr>
          <w:rFonts w:ascii="黑体" w:eastAsia="黑体" w:hAnsi="黑体"/>
          <w:b w:val="0"/>
          <w:color w:val="000000"/>
          <w:sz w:val="34"/>
          <w:lang w:eastAsia="zh-CN"/>
        </w:rPr>
        <w:t>六、施工进度计划的表达方式</w:t>
      </w:r>
    </w:p>
    <w:p w14:paraId="0B1FF005"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施工总进度计划可采用网络图或</w:t>
      </w:r>
      <w:proofErr w:type="gramStart"/>
      <w:r>
        <w:rPr>
          <w:rFonts w:ascii="仿宋_GB2312" w:eastAsia="仿宋_GB2312" w:hAnsi="仿宋_GB2312"/>
          <w:color w:val="000000"/>
          <w:sz w:val="32"/>
          <w:lang w:eastAsia="zh-CN"/>
        </w:rPr>
        <w:t>横道图</w:t>
      </w:r>
      <w:proofErr w:type="gramEnd"/>
      <w:r>
        <w:rPr>
          <w:rFonts w:ascii="仿宋_GB2312" w:eastAsia="仿宋_GB2312" w:hAnsi="仿宋_GB2312"/>
          <w:color w:val="000000"/>
          <w:sz w:val="32"/>
          <w:lang w:eastAsia="zh-CN"/>
        </w:rPr>
        <w:t>表示，并附必要说明，宜优先采用网络计划。</w:t>
      </w:r>
    </w:p>
    <w:p w14:paraId="6347AFF4" w14:textId="77777777" w:rsidR="007E3ED3" w:rsidRDefault="007E3ED3" w:rsidP="007E3ED3">
      <w:pPr>
        <w:spacing w:after="20" w:line="572" w:lineRule="atLeast"/>
        <w:ind w:firstLine="640"/>
        <w:jc w:val="both"/>
        <w:rPr>
          <w:lang w:eastAsia="zh-CN"/>
        </w:rPr>
      </w:pPr>
      <w:r>
        <w:rPr>
          <w:rFonts w:ascii="仿宋_GB2312" w:eastAsia="仿宋_GB2312" w:hAnsi="仿宋_GB2312"/>
          <w:color w:val="000000"/>
          <w:sz w:val="32"/>
          <w:lang w:eastAsia="zh-CN"/>
        </w:rPr>
        <w:t>单位工程施工进度计划一般工程用</w:t>
      </w:r>
      <w:proofErr w:type="gramStart"/>
      <w:r>
        <w:rPr>
          <w:rFonts w:ascii="仿宋_GB2312" w:eastAsia="仿宋_GB2312" w:hAnsi="仿宋_GB2312"/>
          <w:color w:val="000000"/>
          <w:sz w:val="32"/>
          <w:lang w:eastAsia="zh-CN"/>
        </w:rPr>
        <w:t>横道图</w:t>
      </w:r>
      <w:proofErr w:type="gramEnd"/>
      <w:r>
        <w:rPr>
          <w:rFonts w:ascii="仿宋_GB2312" w:eastAsia="仿宋_GB2312" w:hAnsi="仿宋_GB2312"/>
          <w:color w:val="000000"/>
          <w:sz w:val="32"/>
          <w:lang w:eastAsia="zh-CN"/>
        </w:rPr>
        <w:t>表示即可，对于工程规模较大、工序比较复杂的工程宜采用网络图表示，通过对各类参数的计算，找出关键线路，选择最优方案。</w:t>
      </w:r>
    </w:p>
    <w:p w14:paraId="31AD7B52" w14:textId="77777777" w:rsidR="00267FC0" w:rsidRDefault="00267FC0">
      <w:pPr>
        <w:rPr>
          <w:lang w:eastAsia="zh-CN"/>
        </w:rPr>
      </w:pPr>
    </w:p>
    <w:sectPr w:rsidR="00267F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FAE3A" w14:textId="77777777" w:rsidR="00685A84" w:rsidRDefault="00685A84" w:rsidP="007E3ED3">
      <w:pPr>
        <w:spacing w:after="0" w:line="240" w:lineRule="auto"/>
      </w:pPr>
      <w:r>
        <w:separator/>
      </w:r>
    </w:p>
  </w:endnote>
  <w:endnote w:type="continuationSeparator" w:id="0">
    <w:p w14:paraId="0E36BA74" w14:textId="77777777" w:rsidR="00685A84" w:rsidRDefault="00685A84" w:rsidP="007E3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3B03A" w14:textId="77777777" w:rsidR="00685A84" w:rsidRDefault="00685A84" w:rsidP="007E3ED3">
      <w:pPr>
        <w:spacing w:after="0" w:line="240" w:lineRule="auto"/>
      </w:pPr>
      <w:r>
        <w:separator/>
      </w:r>
    </w:p>
  </w:footnote>
  <w:footnote w:type="continuationSeparator" w:id="0">
    <w:p w14:paraId="6910A183" w14:textId="77777777" w:rsidR="00685A84" w:rsidRDefault="00685A84" w:rsidP="007E3E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43"/>
    <w:rsid w:val="00002AB5"/>
    <w:rsid w:val="00022042"/>
    <w:rsid w:val="0002777F"/>
    <w:rsid w:val="000537D7"/>
    <w:rsid w:val="00083791"/>
    <w:rsid w:val="000859D3"/>
    <w:rsid w:val="000A1DF6"/>
    <w:rsid w:val="000A59AD"/>
    <w:rsid w:val="00102853"/>
    <w:rsid w:val="00115523"/>
    <w:rsid w:val="001457FC"/>
    <w:rsid w:val="00156FAA"/>
    <w:rsid w:val="0018499A"/>
    <w:rsid w:val="001D4231"/>
    <w:rsid w:val="001E759D"/>
    <w:rsid w:val="00267FC0"/>
    <w:rsid w:val="002D1E79"/>
    <w:rsid w:val="002D6881"/>
    <w:rsid w:val="002E2954"/>
    <w:rsid w:val="00341280"/>
    <w:rsid w:val="00342A23"/>
    <w:rsid w:val="0034527E"/>
    <w:rsid w:val="00352D8F"/>
    <w:rsid w:val="003864C9"/>
    <w:rsid w:val="003D0207"/>
    <w:rsid w:val="00416658"/>
    <w:rsid w:val="00434572"/>
    <w:rsid w:val="0043590D"/>
    <w:rsid w:val="004443C0"/>
    <w:rsid w:val="004B4459"/>
    <w:rsid w:val="004F1EC9"/>
    <w:rsid w:val="00506452"/>
    <w:rsid w:val="00557DB5"/>
    <w:rsid w:val="005841BD"/>
    <w:rsid w:val="005B1C13"/>
    <w:rsid w:val="005E4BF1"/>
    <w:rsid w:val="005F0743"/>
    <w:rsid w:val="006153A1"/>
    <w:rsid w:val="00661983"/>
    <w:rsid w:val="00684023"/>
    <w:rsid w:val="00685A84"/>
    <w:rsid w:val="006F29CF"/>
    <w:rsid w:val="006F6A05"/>
    <w:rsid w:val="006F7A4A"/>
    <w:rsid w:val="0074184E"/>
    <w:rsid w:val="007E2A54"/>
    <w:rsid w:val="007E3ED3"/>
    <w:rsid w:val="007E51E9"/>
    <w:rsid w:val="007F5BE8"/>
    <w:rsid w:val="008033E8"/>
    <w:rsid w:val="008135FD"/>
    <w:rsid w:val="00830953"/>
    <w:rsid w:val="008634A8"/>
    <w:rsid w:val="0087485E"/>
    <w:rsid w:val="009072DA"/>
    <w:rsid w:val="00960215"/>
    <w:rsid w:val="00963BC5"/>
    <w:rsid w:val="00970F58"/>
    <w:rsid w:val="00981D04"/>
    <w:rsid w:val="009C2052"/>
    <w:rsid w:val="009C6722"/>
    <w:rsid w:val="009E47AF"/>
    <w:rsid w:val="009F6192"/>
    <w:rsid w:val="00A63317"/>
    <w:rsid w:val="00AB49F0"/>
    <w:rsid w:val="00AE19A3"/>
    <w:rsid w:val="00B4477E"/>
    <w:rsid w:val="00BC319A"/>
    <w:rsid w:val="00C14029"/>
    <w:rsid w:val="00C439B4"/>
    <w:rsid w:val="00C9654E"/>
    <w:rsid w:val="00CA7064"/>
    <w:rsid w:val="00D066B5"/>
    <w:rsid w:val="00D3366E"/>
    <w:rsid w:val="00D4092C"/>
    <w:rsid w:val="00D9039C"/>
    <w:rsid w:val="00DD1DF4"/>
    <w:rsid w:val="00DF2CD7"/>
    <w:rsid w:val="00E04F93"/>
    <w:rsid w:val="00E11D63"/>
    <w:rsid w:val="00E14300"/>
    <w:rsid w:val="00E21943"/>
    <w:rsid w:val="00E86D09"/>
    <w:rsid w:val="00E86FC1"/>
    <w:rsid w:val="00EC4E65"/>
    <w:rsid w:val="00F06941"/>
    <w:rsid w:val="00F2071A"/>
    <w:rsid w:val="00F3550C"/>
    <w:rsid w:val="00F525A7"/>
    <w:rsid w:val="00F5385D"/>
    <w:rsid w:val="00FF7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FC019BA-EA50-4639-AB1D-AC3963B1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ED3"/>
    <w:pPr>
      <w:spacing w:after="200" w:line="276" w:lineRule="auto"/>
    </w:pPr>
    <w:rPr>
      <w:rFonts w:asciiTheme="minorHAnsi" w:eastAsiaTheme="minorEastAsia" w:hAnsiTheme="minorHAnsi"/>
      <w:kern w:val="0"/>
      <w:sz w:val="22"/>
      <w:lang w:eastAsia="en-US"/>
    </w:rPr>
  </w:style>
  <w:style w:type="paragraph" w:styleId="2">
    <w:name w:val="heading 2"/>
    <w:basedOn w:val="a"/>
    <w:next w:val="a"/>
    <w:link w:val="20"/>
    <w:uiPriority w:val="9"/>
    <w:unhideWhenUsed/>
    <w:qFormat/>
    <w:rsid w:val="007E3ED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7E3ED3"/>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3ED3"/>
    <w:pPr>
      <w:widowControl w:val="0"/>
      <w:tabs>
        <w:tab w:val="center" w:pos="4153"/>
        <w:tab w:val="right" w:pos="8306"/>
      </w:tabs>
      <w:snapToGrid w:val="0"/>
      <w:spacing w:after="0" w:line="240" w:lineRule="auto"/>
      <w:jc w:val="center"/>
    </w:pPr>
    <w:rPr>
      <w:rFonts w:ascii="宋体" w:eastAsia="宋体" w:hAnsi="宋体"/>
      <w:kern w:val="2"/>
      <w:sz w:val="18"/>
      <w:szCs w:val="18"/>
      <w:lang w:eastAsia="zh-CN"/>
    </w:rPr>
  </w:style>
  <w:style w:type="character" w:customStyle="1" w:styleId="a4">
    <w:name w:val="页眉 字符"/>
    <w:basedOn w:val="a0"/>
    <w:link w:val="a3"/>
    <w:uiPriority w:val="99"/>
    <w:rsid w:val="007E3ED3"/>
    <w:rPr>
      <w:sz w:val="18"/>
      <w:szCs w:val="18"/>
    </w:rPr>
  </w:style>
  <w:style w:type="paragraph" w:styleId="a5">
    <w:name w:val="footer"/>
    <w:basedOn w:val="a"/>
    <w:link w:val="a6"/>
    <w:uiPriority w:val="99"/>
    <w:unhideWhenUsed/>
    <w:rsid w:val="007E3ED3"/>
    <w:pPr>
      <w:widowControl w:val="0"/>
      <w:tabs>
        <w:tab w:val="center" w:pos="4153"/>
        <w:tab w:val="right" w:pos="8306"/>
      </w:tabs>
      <w:snapToGrid w:val="0"/>
      <w:spacing w:after="0" w:line="240" w:lineRule="auto"/>
    </w:pPr>
    <w:rPr>
      <w:rFonts w:ascii="宋体" w:eastAsia="宋体" w:hAnsi="宋体"/>
      <w:kern w:val="2"/>
      <w:sz w:val="18"/>
      <w:szCs w:val="18"/>
      <w:lang w:eastAsia="zh-CN"/>
    </w:rPr>
  </w:style>
  <w:style w:type="character" w:customStyle="1" w:styleId="a6">
    <w:name w:val="页脚 字符"/>
    <w:basedOn w:val="a0"/>
    <w:link w:val="a5"/>
    <w:uiPriority w:val="99"/>
    <w:rsid w:val="007E3ED3"/>
    <w:rPr>
      <w:sz w:val="18"/>
      <w:szCs w:val="18"/>
    </w:rPr>
  </w:style>
  <w:style w:type="character" w:customStyle="1" w:styleId="20">
    <w:name w:val="标题 2 字符"/>
    <w:basedOn w:val="a0"/>
    <w:link w:val="2"/>
    <w:uiPriority w:val="9"/>
    <w:rsid w:val="007E3ED3"/>
    <w:rPr>
      <w:rFonts w:asciiTheme="majorHAnsi" w:eastAsiaTheme="majorEastAsia" w:hAnsiTheme="majorHAnsi" w:cstheme="majorBidi"/>
      <w:b/>
      <w:bCs/>
      <w:color w:val="4472C4" w:themeColor="accent1"/>
      <w:kern w:val="0"/>
      <w:sz w:val="26"/>
      <w:szCs w:val="26"/>
      <w:lang w:eastAsia="en-US"/>
    </w:rPr>
  </w:style>
  <w:style w:type="character" w:customStyle="1" w:styleId="30">
    <w:name w:val="标题 3 字符"/>
    <w:basedOn w:val="a0"/>
    <w:link w:val="3"/>
    <w:uiPriority w:val="9"/>
    <w:rsid w:val="007E3ED3"/>
    <w:rPr>
      <w:rFonts w:asciiTheme="majorHAnsi" w:eastAsiaTheme="majorEastAsia" w:hAnsiTheme="majorHAnsi" w:cstheme="majorBidi"/>
      <w:b/>
      <w:bCs/>
      <w:color w:val="4472C4" w:themeColor="accent1"/>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yyp yin</dc:creator>
  <cp:keywords/>
  <dc:description/>
  <cp:lastModifiedBy>yyp yin</cp:lastModifiedBy>
  <cp:revision>2</cp:revision>
  <dcterms:created xsi:type="dcterms:W3CDTF">2024-07-21T08:40:00Z</dcterms:created>
  <dcterms:modified xsi:type="dcterms:W3CDTF">2024-07-21T08:40:00Z</dcterms:modified>
</cp:coreProperties>
</file>