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6CE9" w:rsidRDefault="00806CE9">
      <w:pPr>
        <w:widowControl/>
        <w:spacing w:line="330" w:lineRule="atLeast"/>
        <w:jc w:val="center"/>
        <w:rPr>
          <w:rFonts w:ascii="宋体" w:hAnsi="宋体" w:cs="宋体" w:hint="eastAsia"/>
          <w:b/>
          <w:bCs/>
          <w:color w:val="505050"/>
          <w:kern w:val="0"/>
          <w:sz w:val="20"/>
          <w:szCs w:val="20"/>
        </w:rPr>
      </w:pPr>
      <w:r>
        <w:rPr>
          <w:rStyle w:val="a4"/>
        </w:rPr>
        <w:t>建筑节能施工方案</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1.编制依据：</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1.1 施工图纸</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1#、2#、3#、4#、5#、7#楼及幼儿园、旅馆施工图纸。</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1.2 主要规范、规程</w:t>
      </w:r>
    </w:p>
    <w:tbl>
      <w:tblPr>
        <w:tblW w:w="846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80"/>
        <w:gridCol w:w="5040"/>
        <w:gridCol w:w="2340"/>
      </w:tblGrid>
      <w:tr w:rsidR="00806CE9">
        <w:trPr>
          <w:tblCellSpacing w:w="0" w:type="dxa"/>
        </w:trPr>
        <w:tc>
          <w:tcPr>
            <w:tcW w:w="108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b/>
                <w:bCs/>
                <w:kern w:val="0"/>
                <w:sz w:val="18"/>
                <w:szCs w:val="18"/>
              </w:rPr>
              <w:t>序号</w:t>
            </w:r>
          </w:p>
        </w:tc>
        <w:tc>
          <w:tcPr>
            <w:tcW w:w="504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b/>
                <w:bCs/>
                <w:kern w:val="0"/>
                <w:sz w:val="18"/>
                <w:szCs w:val="18"/>
              </w:rPr>
              <w:t>名           称</w:t>
            </w:r>
          </w:p>
        </w:tc>
        <w:tc>
          <w:tcPr>
            <w:tcW w:w="234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b/>
                <w:bCs/>
                <w:kern w:val="0"/>
                <w:sz w:val="18"/>
                <w:szCs w:val="18"/>
              </w:rPr>
              <w:t>编   号</w:t>
            </w:r>
          </w:p>
        </w:tc>
      </w:tr>
      <w:tr w:rsidR="00806CE9">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w:t>
            </w:r>
          </w:p>
        </w:tc>
        <w:tc>
          <w:tcPr>
            <w:tcW w:w="504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建筑工程施工质量统一验收标准</w:t>
            </w:r>
          </w:p>
        </w:tc>
        <w:tc>
          <w:tcPr>
            <w:tcW w:w="2340" w:type="dxa"/>
            <w:tcBorders>
              <w:top w:val="outset" w:sz="6" w:space="0" w:color="auto"/>
              <w:left w:val="outset" w:sz="6" w:space="0" w:color="auto"/>
              <w:bottom w:val="outset" w:sz="6" w:space="0" w:color="auto"/>
              <w:right w:val="outset" w:sz="6" w:space="0" w:color="auto"/>
            </w:tcBorders>
          </w:tcPr>
          <w:p w:rsidR="00806CE9" w:rsidRDefault="00806CE9">
            <w:pPr>
              <w:widowControl/>
              <w:spacing w:before="100" w:beforeAutospacing="1" w:after="100" w:afterAutospacing="1"/>
              <w:jc w:val="left"/>
              <w:outlineLvl w:val="1"/>
              <w:rPr>
                <w:rFonts w:ascii="宋体" w:hAnsi="宋体" w:cs="宋体"/>
                <w:b/>
                <w:bCs/>
                <w:kern w:val="0"/>
                <w:sz w:val="36"/>
                <w:szCs w:val="36"/>
              </w:rPr>
            </w:pPr>
            <w:r>
              <w:rPr>
                <w:rFonts w:ascii="宋体" w:hAnsi="宋体" w:cs="宋体"/>
                <w:b/>
                <w:bCs/>
                <w:kern w:val="0"/>
                <w:sz w:val="36"/>
                <w:szCs w:val="36"/>
              </w:rPr>
              <w:t>GB50300-2001</w:t>
            </w:r>
          </w:p>
        </w:tc>
      </w:tr>
      <w:tr w:rsidR="00806CE9">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504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外墙外保温工程技术规程</w:t>
            </w:r>
          </w:p>
        </w:tc>
        <w:tc>
          <w:tcPr>
            <w:tcW w:w="2340" w:type="dxa"/>
            <w:tcBorders>
              <w:top w:val="outset" w:sz="6" w:space="0" w:color="auto"/>
              <w:left w:val="outset" w:sz="6" w:space="0" w:color="auto"/>
              <w:bottom w:val="outset" w:sz="6" w:space="0" w:color="auto"/>
              <w:right w:val="outset" w:sz="6" w:space="0" w:color="auto"/>
            </w:tcBorders>
          </w:tcPr>
          <w:p w:rsidR="00806CE9" w:rsidRDefault="00806CE9">
            <w:pPr>
              <w:widowControl/>
              <w:spacing w:before="100" w:beforeAutospacing="1" w:after="100" w:afterAutospacing="1"/>
              <w:jc w:val="left"/>
              <w:outlineLvl w:val="1"/>
              <w:rPr>
                <w:rFonts w:ascii="宋体" w:hAnsi="宋体" w:cs="宋体"/>
                <w:b/>
                <w:bCs/>
                <w:kern w:val="0"/>
                <w:sz w:val="36"/>
                <w:szCs w:val="36"/>
              </w:rPr>
            </w:pPr>
            <w:r>
              <w:rPr>
                <w:rFonts w:ascii="宋体" w:hAnsi="宋体" w:cs="宋体"/>
                <w:b/>
                <w:bCs/>
                <w:kern w:val="0"/>
                <w:sz w:val="36"/>
                <w:szCs w:val="36"/>
              </w:rPr>
              <w:t>JGJ144-2004</w:t>
            </w:r>
          </w:p>
        </w:tc>
      </w:tr>
      <w:tr w:rsidR="00806CE9">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504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天津市居住建筑节能工程施工技术规程</w:t>
            </w:r>
          </w:p>
        </w:tc>
        <w:tc>
          <w:tcPr>
            <w:tcW w:w="2340" w:type="dxa"/>
            <w:tcBorders>
              <w:top w:val="outset" w:sz="6" w:space="0" w:color="auto"/>
              <w:left w:val="outset" w:sz="6" w:space="0" w:color="auto"/>
              <w:bottom w:val="outset" w:sz="6" w:space="0" w:color="auto"/>
              <w:right w:val="outset" w:sz="6" w:space="0" w:color="auto"/>
            </w:tcBorders>
          </w:tcPr>
          <w:p w:rsidR="00806CE9" w:rsidRDefault="00806CE9">
            <w:pPr>
              <w:widowControl/>
              <w:spacing w:before="100" w:beforeAutospacing="1" w:after="100" w:afterAutospacing="1"/>
              <w:jc w:val="left"/>
              <w:outlineLvl w:val="1"/>
              <w:rPr>
                <w:rFonts w:ascii="宋体" w:hAnsi="宋体" w:cs="宋体"/>
                <w:b/>
                <w:bCs/>
                <w:kern w:val="0"/>
                <w:sz w:val="36"/>
                <w:szCs w:val="36"/>
              </w:rPr>
            </w:pPr>
            <w:r>
              <w:rPr>
                <w:rFonts w:ascii="宋体" w:hAnsi="宋体" w:cs="宋体"/>
                <w:b/>
                <w:bCs/>
                <w:kern w:val="0"/>
                <w:sz w:val="36"/>
                <w:szCs w:val="36"/>
              </w:rPr>
              <w:t>J10521-2005</w:t>
            </w:r>
          </w:p>
        </w:tc>
      </w:tr>
      <w:tr w:rsidR="00806CE9">
        <w:trPr>
          <w:tblCellSpacing w:w="0" w:type="dxa"/>
        </w:trPr>
        <w:tc>
          <w:tcPr>
            <w:tcW w:w="108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w:t>
            </w:r>
          </w:p>
        </w:tc>
        <w:tc>
          <w:tcPr>
            <w:tcW w:w="504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天津市居住建筑节能工程质量验收规程</w:t>
            </w:r>
          </w:p>
        </w:tc>
        <w:tc>
          <w:tcPr>
            <w:tcW w:w="2340" w:type="dxa"/>
            <w:tcBorders>
              <w:top w:val="outset" w:sz="6" w:space="0" w:color="auto"/>
              <w:left w:val="outset" w:sz="6" w:space="0" w:color="auto"/>
              <w:bottom w:val="outset" w:sz="6" w:space="0" w:color="auto"/>
              <w:right w:val="outset" w:sz="6" w:space="0" w:color="auto"/>
            </w:tcBorders>
          </w:tcPr>
          <w:p w:rsidR="00806CE9" w:rsidRDefault="00806CE9">
            <w:pPr>
              <w:widowControl/>
              <w:spacing w:before="100" w:beforeAutospacing="1" w:after="100" w:afterAutospacing="1"/>
              <w:jc w:val="left"/>
              <w:outlineLvl w:val="1"/>
              <w:rPr>
                <w:rFonts w:ascii="宋体" w:hAnsi="宋体" w:cs="宋体"/>
                <w:b/>
                <w:bCs/>
                <w:kern w:val="0"/>
                <w:sz w:val="36"/>
                <w:szCs w:val="36"/>
              </w:rPr>
            </w:pPr>
            <w:r>
              <w:rPr>
                <w:rFonts w:ascii="宋体" w:hAnsi="宋体" w:cs="宋体"/>
                <w:b/>
                <w:bCs/>
                <w:kern w:val="0"/>
                <w:sz w:val="36"/>
                <w:szCs w:val="36"/>
              </w:rPr>
              <w:t>J10522-2005</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2.工程概况:</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2.1 总体简介：</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17"/>
        <w:gridCol w:w="6119"/>
      </w:tblGrid>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工程名称</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金色领地花园四期工程</w:t>
            </w:r>
            <w:r w:rsidR="00AC7260">
              <w:rPr>
                <w:rFonts w:ascii="宋体" w:hAnsi="宋体" w:cs="宋体" w:hint="eastAsia"/>
                <w:kern w:val="0"/>
                <w:sz w:val="18"/>
                <w:szCs w:val="18"/>
              </w:rPr>
              <w:t xml:space="preserve"> </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建设单位</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天津金色领地房地产开发公司</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设计单位</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天津市建筑设计院</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监理单位</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天津市环外建设监理有限公司宝坻监理所</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质量监督单位</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天津市宝坻区质量监督站</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施工总包</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中国建筑第六工程局第四建筑工程公司</w:t>
            </w:r>
          </w:p>
        </w:tc>
      </w:tr>
      <w:tr w:rsidR="00806CE9">
        <w:trPr>
          <w:tblCellSpacing w:w="0" w:type="dxa"/>
        </w:trPr>
        <w:tc>
          <w:tcPr>
            <w:tcW w:w="226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b/>
                <w:bCs/>
                <w:kern w:val="0"/>
                <w:sz w:val="18"/>
                <w:szCs w:val="18"/>
              </w:rPr>
              <w:t>合同质量目标</w:t>
            </w:r>
          </w:p>
        </w:tc>
        <w:tc>
          <w:tcPr>
            <w:tcW w:w="6255"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达到天津市优质工程“海河杯”标准</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2.2 设计概况：</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67"/>
        <w:gridCol w:w="1271"/>
        <w:gridCol w:w="868"/>
        <w:gridCol w:w="1753"/>
        <w:gridCol w:w="888"/>
        <w:gridCol w:w="1797"/>
        <w:gridCol w:w="792"/>
      </w:tblGrid>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楼号</w:t>
            </w:r>
          </w:p>
        </w:tc>
        <w:tc>
          <w:tcPr>
            <w:tcW w:w="12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建筑面积（m</w:t>
            </w:r>
            <w:r>
              <w:rPr>
                <w:rFonts w:ascii="宋体" w:hAnsi="宋体" w:cs="宋体"/>
                <w:kern w:val="0"/>
                <w:sz w:val="18"/>
                <w:szCs w:val="18"/>
                <w:vertAlign w:val="superscript"/>
              </w:rPr>
              <w:t>2</w:t>
            </w:r>
            <w:r>
              <w:rPr>
                <w:rFonts w:ascii="宋体" w:hAnsi="宋体" w:cs="宋体"/>
                <w:kern w:val="0"/>
                <w:sz w:val="18"/>
                <w:szCs w:val="18"/>
              </w:rPr>
              <w:t>）</w:t>
            </w:r>
          </w:p>
        </w:tc>
        <w:tc>
          <w:tcPr>
            <w:tcW w:w="88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层 数</w:t>
            </w:r>
          </w:p>
        </w:tc>
        <w:tc>
          <w:tcPr>
            <w:tcW w:w="180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结构形式</w:t>
            </w:r>
          </w:p>
        </w:tc>
        <w:tc>
          <w:tcPr>
            <w:tcW w:w="90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檐 高</w:t>
            </w:r>
          </w:p>
          <w:p w:rsidR="00806CE9" w:rsidRDefault="00806CE9">
            <w:pPr>
              <w:widowControl/>
              <w:jc w:val="center"/>
              <w:rPr>
                <w:rFonts w:ascii="宋体" w:hAnsi="宋体" w:cs="宋体"/>
                <w:kern w:val="0"/>
                <w:sz w:val="18"/>
                <w:szCs w:val="18"/>
              </w:rPr>
            </w:pPr>
            <w:r>
              <w:rPr>
                <w:rFonts w:ascii="宋体" w:hAnsi="宋体" w:cs="宋体"/>
                <w:kern w:val="0"/>
                <w:sz w:val="18"/>
                <w:szCs w:val="18"/>
              </w:rPr>
              <w:t>(m)</w:t>
            </w:r>
          </w:p>
        </w:tc>
        <w:tc>
          <w:tcPr>
            <w:tcW w:w="184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性 质</w:t>
            </w:r>
          </w:p>
        </w:tc>
        <w:tc>
          <w:tcPr>
            <w:tcW w:w="81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耐火等级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5628.25</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6～8</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异形柱-剪力墙</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24.7</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 xml:space="preserve">二级 </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8422.18</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6～9</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异形柱-剪力墙</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27.5</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5628.25</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6～8</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异形柱-剪力墙</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24.7</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4756.05</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5～6</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砖混</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17.4</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6725.4</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5～6</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砖混</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17.4</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7#</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5773.20</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5～6</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底框</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17.4</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多层底商住宅</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幼儿园</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2248</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框架</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8.6</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公建</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r w:rsidR="00806CE9">
        <w:trPr>
          <w:tblCellSpacing w:w="0" w:type="dxa"/>
        </w:trPr>
        <w:tc>
          <w:tcPr>
            <w:tcW w:w="9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旅店</w:t>
            </w:r>
          </w:p>
        </w:tc>
        <w:tc>
          <w:tcPr>
            <w:tcW w:w="129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2039</w:t>
            </w:r>
          </w:p>
        </w:tc>
        <w:tc>
          <w:tcPr>
            <w:tcW w:w="88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4</w:t>
            </w:r>
          </w:p>
        </w:tc>
        <w:tc>
          <w:tcPr>
            <w:tcW w:w="18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框架</w:t>
            </w:r>
          </w:p>
        </w:tc>
        <w:tc>
          <w:tcPr>
            <w:tcW w:w="90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15.95</w:t>
            </w:r>
          </w:p>
        </w:tc>
        <w:tc>
          <w:tcPr>
            <w:tcW w:w="1845"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公建</w:t>
            </w:r>
          </w:p>
        </w:tc>
        <w:tc>
          <w:tcPr>
            <w:tcW w:w="810" w:type="dxa"/>
            <w:tcBorders>
              <w:top w:val="outset" w:sz="6" w:space="0" w:color="auto"/>
              <w:left w:val="outset" w:sz="6" w:space="0" w:color="auto"/>
              <w:bottom w:val="outset" w:sz="6" w:space="0" w:color="auto"/>
              <w:right w:val="outset" w:sz="6" w:space="0" w:color="auto"/>
            </w:tcBorders>
          </w:tcPr>
          <w:p w:rsidR="00806CE9" w:rsidRDefault="00806CE9">
            <w:pPr>
              <w:widowControl/>
              <w:jc w:val="center"/>
              <w:rPr>
                <w:rFonts w:ascii="宋体" w:hAnsi="宋体" w:cs="宋体"/>
                <w:kern w:val="0"/>
                <w:sz w:val="18"/>
                <w:szCs w:val="18"/>
              </w:rPr>
            </w:pPr>
            <w:r>
              <w:rPr>
                <w:rFonts w:ascii="宋体" w:hAnsi="宋体" w:cs="宋体"/>
                <w:kern w:val="0"/>
                <w:sz w:val="18"/>
                <w:szCs w:val="18"/>
              </w:rPr>
              <w:t>二级</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3.施工部署：</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3.1 建筑节能工程技术质量管理体系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为了贯彻国家建筑节能的政策，加强建筑节能工程的施工管理。我项目经理部成立了以项目经理为组长；项目生产副经理、项目总工为副组长的建筑节能工程施工领导小组，其机构组成、人员编制及责任分工如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组  长：杨  蒙（项目经理）——负责组织协调工作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副组长：娄海军（生产副经理）——负责现场施工指挥、质量监督工作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lastRenderedPageBreak/>
        <w:t>禹方明（项目总工）——技术总部署、方案编制及交底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组  员：张  超——现场施工管理、协调（4#、5#、7#楼；幼儿园）</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史春林——现场施工管理、协调（1#、2#、3#楼；旅馆）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王海龙、李俊辉——现场施工质量及细部施工做法管理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3.2 质量保证体系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以质量生存、求发展是我公司的质量方针。我项目经理部通过认真学习建筑节能工程相关规程、规范、标准，强化质量意识，建立了行之有效的规范化质量管理体系，能够使建筑节能工程的各项工作均处于良好的受控状态。</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在施工过程中，我项目经理部将严格按照相关规程、规范、标准等执行。为完成好本工程的建筑节能工程，根据本工程的特点，我项目经理部将对以下环节作为建筑节能工程的质量控制点：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（1）分包单位的选择：建筑节能工程的分包单位，应选择有类视工程施工经验的队伍，并对其在施工程（或已完工的工程）进行考察。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（2）建筑节能材料的检验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 建筑节能材料须有本市材料准用证、检验报告及出厂合格证，主要材料必须有材料交易证。</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B.材料使用前必须经复试合格后方能使用。对特殊材料须进行放射性物质及有害气体的环保检验。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（3）制定相应技术措施，作好工序过程控制。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A.施工前应做好图纸审查工作，将技术关口前移。施工前认真编好作业指导书,做好技术交底。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B.施工过程中严格执行三检制和样板引路制度,做好预测预控及全方位的过程控制。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C.做好技术复测及资料整理工作,主要材料及施工过程操作要留有痕迹,具有可追溯性。</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D.对关键部位及特殊工序要责任到人，从“人、机、料、法、环”五个方面进行控制。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E.做好各专业接口及预留预埋的专业检查。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3.3 本工程采用的建筑节能措施主要有：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①外墙采用240厚烧结页岩砖墙外贴50厚挤塑型聚苯板（XPS）保温层；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②屋面采用60厚挤塑型聚苯板（XPS）保温层；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③外檐门窗采用中空玻璃、塑钢型材；</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④楼梯间隔墙采用30厚复合硅酸盐内保温砂浆；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⑤入户门采用成品保温、隔音、防盗门；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 xml:space="preserve">4.施工计划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4.1劳动力计划</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本工程的建筑节能工程。其中，外墙挤塑型聚苯板（XPS）保温、屋面挤塑型聚苯板（XPS）保温、楼梯间复合硅酸盐内保温砂浆各组织两个施工队伍分别进行1#、2#、3#楼及旅馆和4#、5#、7#楼及幼儿园的施工，外檐塑钢门窗组织一个施工队伍进行施工。</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491"/>
        <w:gridCol w:w="2262"/>
        <w:gridCol w:w="2583"/>
      </w:tblGrid>
      <w:tr w:rsidR="00806CE9">
        <w:trPr>
          <w:tblCellSpacing w:w="0" w:type="dxa"/>
        </w:trPr>
        <w:tc>
          <w:tcPr>
            <w:tcW w:w="357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r>
              <w:rPr>
                <w:rFonts w:ascii="宋体" w:hAnsi="宋体" w:cs="宋体"/>
                <w:kern w:val="0"/>
                <w:sz w:val="18"/>
                <w:szCs w:val="18"/>
              </w:rPr>
              <w:t>分项工程名称</w:t>
            </w:r>
          </w:p>
        </w:tc>
        <w:tc>
          <w:tcPr>
            <w:tcW w:w="231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1#、2#、3#楼及旅馆</w:t>
            </w:r>
          </w:p>
          <w:p w:rsidR="00806CE9" w:rsidRDefault="00806CE9">
            <w:pPr>
              <w:widowControl/>
              <w:jc w:val="center"/>
              <w:rPr>
                <w:rFonts w:ascii="宋体" w:hAnsi="宋体" w:cs="宋体"/>
                <w:kern w:val="0"/>
                <w:sz w:val="18"/>
                <w:szCs w:val="18"/>
              </w:rPr>
            </w:pPr>
            <w:r>
              <w:rPr>
                <w:rFonts w:ascii="宋体" w:hAnsi="宋体" w:cs="宋体"/>
                <w:kern w:val="0"/>
                <w:sz w:val="18"/>
                <w:szCs w:val="18"/>
              </w:rPr>
              <w:t>施工人数（人）</w:t>
            </w:r>
          </w:p>
        </w:tc>
        <w:tc>
          <w:tcPr>
            <w:tcW w:w="26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4#、5#、7#楼及幼儿园</w:t>
            </w:r>
          </w:p>
          <w:p w:rsidR="00806CE9" w:rsidRDefault="00806CE9">
            <w:pPr>
              <w:widowControl/>
              <w:jc w:val="center"/>
              <w:rPr>
                <w:rFonts w:ascii="宋体" w:hAnsi="宋体" w:cs="宋体"/>
                <w:kern w:val="0"/>
                <w:sz w:val="18"/>
                <w:szCs w:val="18"/>
              </w:rPr>
            </w:pPr>
            <w:r>
              <w:rPr>
                <w:rFonts w:ascii="宋体" w:hAnsi="宋体" w:cs="宋体"/>
                <w:kern w:val="0"/>
                <w:sz w:val="18"/>
                <w:szCs w:val="18"/>
              </w:rPr>
              <w:t>施工人数（人）</w:t>
            </w:r>
          </w:p>
        </w:tc>
      </w:tr>
      <w:tr w:rsidR="00806CE9">
        <w:trPr>
          <w:tblCellSpacing w:w="0" w:type="dxa"/>
        </w:trPr>
        <w:tc>
          <w:tcPr>
            <w:tcW w:w="357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外墙挤塑型聚苯板（XPS）保温</w:t>
            </w:r>
          </w:p>
        </w:tc>
        <w:tc>
          <w:tcPr>
            <w:tcW w:w="231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40</w:t>
            </w:r>
          </w:p>
        </w:tc>
        <w:tc>
          <w:tcPr>
            <w:tcW w:w="26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30</w:t>
            </w:r>
          </w:p>
        </w:tc>
      </w:tr>
      <w:tr w:rsidR="00806CE9">
        <w:trPr>
          <w:tblCellSpacing w:w="0" w:type="dxa"/>
        </w:trPr>
        <w:tc>
          <w:tcPr>
            <w:tcW w:w="357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屋面挤塑型聚苯板（XPS）保温</w:t>
            </w:r>
          </w:p>
        </w:tc>
        <w:tc>
          <w:tcPr>
            <w:tcW w:w="231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16</w:t>
            </w:r>
          </w:p>
        </w:tc>
        <w:tc>
          <w:tcPr>
            <w:tcW w:w="26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12</w:t>
            </w:r>
          </w:p>
        </w:tc>
      </w:tr>
      <w:tr w:rsidR="00806CE9">
        <w:trPr>
          <w:tblCellSpacing w:w="0" w:type="dxa"/>
        </w:trPr>
        <w:tc>
          <w:tcPr>
            <w:tcW w:w="357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楼梯间</w:t>
            </w:r>
          </w:p>
        </w:tc>
        <w:tc>
          <w:tcPr>
            <w:tcW w:w="231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20</w:t>
            </w:r>
          </w:p>
        </w:tc>
        <w:tc>
          <w:tcPr>
            <w:tcW w:w="26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16</w:t>
            </w:r>
          </w:p>
        </w:tc>
      </w:tr>
      <w:tr w:rsidR="00806CE9">
        <w:trPr>
          <w:tblCellSpacing w:w="0" w:type="dxa"/>
        </w:trPr>
        <w:tc>
          <w:tcPr>
            <w:tcW w:w="3570" w:type="dxa"/>
            <w:tcBorders>
              <w:top w:val="outset" w:sz="6" w:space="0" w:color="auto"/>
              <w:left w:val="outset" w:sz="6" w:space="0" w:color="auto"/>
              <w:bottom w:val="outset" w:sz="6" w:space="0" w:color="auto"/>
              <w:right w:val="outset" w:sz="6" w:space="0" w:color="auto"/>
            </w:tcBorders>
          </w:tcPr>
          <w:p w:rsidR="00806CE9" w:rsidRDefault="00806CE9">
            <w:pPr>
              <w:widowControl/>
              <w:jc w:val="left"/>
              <w:rPr>
                <w:rFonts w:ascii="宋体" w:hAnsi="宋体" w:cs="宋体"/>
                <w:kern w:val="0"/>
                <w:sz w:val="18"/>
                <w:szCs w:val="18"/>
              </w:rPr>
            </w:pPr>
            <w:r>
              <w:rPr>
                <w:rFonts w:ascii="宋体" w:hAnsi="宋体" w:cs="宋体"/>
                <w:kern w:val="0"/>
                <w:sz w:val="18"/>
                <w:szCs w:val="18"/>
              </w:rPr>
              <w:t>外檐塑钢门窗</w:t>
            </w:r>
          </w:p>
        </w:tc>
        <w:tc>
          <w:tcPr>
            <w:tcW w:w="495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40</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br w:type="textWrapping" w:clear="all"/>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lastRenderedPageBreak/>
        <w:t>4.2材料计划</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820"/>
        <w:gridCol w:w="1629"/>
        <w:gridCol w:w="1629"/>
        <w:gridCol w:w="1629"/>
        <w:gridCol w:w="1629"/>
      </w:tblGrid>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bottom"/>
          </w:tcPr>
          <w:p w:rsidR="00806CE9" w:rsidRDefault="00806CE9">
            <w:pPr>
              <w:widowControl/>
              <w:jc w:val="left"/>
              <w:rPr>
                <w:rFonts w:ascii="宋体" w:hAnsi="宋体" w:cs="宋体"/>
                <w:kern w:val="0"/>
                <w:sz w:val="18"/>
                <w:szCs w:val="18"/>
              </w:rPr>
            </w:pPr>
            <w:r>
              <w:rPr>
                <w:rFonts w:ascii="宋体" w:hAnsi="宋体" w:cs="宋体"/>
                <w:kern w:val="0"/>
                <w:sz w:val="18"/>
                <w:szCs w:val="18"/>
              </w:rPr>
              <w:t>材料名称</w:t>
            </w:r>
          </w:p>
          <w:p w:rsidR="00806CE9" w:rsidRDefault="00806CE9">
            <w:pPr>
              <w:widowControl/>
              <w:jc w:val="left"/>
              <w:rPr>
                <w:rFonts w:ascii="宋体" w:hAnsi="宋体" w:cs="宋体"/>
                <w:kern w:val="0"/>
                <w:sz w:val="18"/>
                <w:szCs w:val="18"/>
              </w:rPr>
            </w:pPr>
            <w:r>
              <w:rPr>
                <w:rFonts w:ascii="宋体" w:hAnsi="宋体" w:cs="宋体"/>
                <w:kern w:val="0"/>
                <w:sz w:val="18"/>
                <w:szCs w:val="18"/>
              </w:rPr>
              <w:t> </w:t>
            </w:r>
          </w:p>
          <w:p w:rsidR="00806CE9" w:rsidRDefault="00806CE9">
            <w:pPr>
              <w:widowControl/>
              <w:jc w:val="left"/>
              <w:rPr>
                <w:rFonts w:ascii="宋体" w:hAnsi="宋体" w:cs="宋体"/>
                <w:kern w:val="0"/>
                <w:sz w:val="18"/>
                <w:szCs w:val="18"/>
              </w:rPr>
            </w:pPr>
            <w:r>
              <w:rPr>
                <w:rFonts w:ascii="宋体" w:hAnsi="宋体" w:cs="宋体"/>
                <w:kern w:val="0"/>
                <w:sz w:val="18"/>
                <w:szCs w:val="18"/>
              </w:rPr>
              <w:t>单位工程</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r>
              <w:rPr>
                <w:rFonts w:ascii="宋体" w:hAnsi="宋体" w:cs="宋体"/>
                <w:kern w:val="0"/>
                <w:sz w:val="18"/>
                <w:szCs w:val="18"/>
              </w:rPr>
              <w:t>50厚挤塑型聚苯板（XPS）</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r>
              <w:rPr>
                <w:rFonts w:ascii="宋体" w:hAnsi="宋体" w:cs="宋体"/>
                <w:kern w:val="0"/>
                <w:sz w:val="18"/>
                <w:szCs w:val="18"/>
              </w:rPr>
              <w:t>60厚挤塑型聚苯板（XPS）</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r>
              <w:rPr>
                <w:rFonts w:ascii="宋体" w:hAnsi="宋体" w:cs="宋体"/>
                <w:kern w:val="0"/>
                <w:sz w:val="18"/>
                <w:szCs w:val="18"/>
              </w:rPr>
              <w:t>复合硅酸盐保温砂浆</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r>
              <w:rPr>
                <w:rFonts w:ascii="宋体" w:hAnsi="宋体" w:cs="宋体"/>
                <w:kern w:val="0"/>
                <w:sz w:val="18"/>
                <w:szCs w:val="18"/>
              </w:rPr>
              <w:t>塑钢门窗</w:t>
            </w:r>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4185.59"/>
                <w:attr w:name="UnitName" w:val="m2"/>
              </w:smartTagPr>
              <w:r>
                <w:rPr>
                  <w:rFonts w:ascii="宋体" w:hAnsi="宋体" w:cs="宋体"/>
                  <w:kern w:val="0"/>
                  <w:sz w:val="18"/>
                  <w:szCs w:val="18"/>
                </w:rPr>
                <w:t>4185.59m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768.32"/>
                <w:attr w:name="UnitName" w:val="m2"/>
              </w:smartTagPr>
              <w:r>
                <w:rPr>
                  <w:rFonts w:ascii="宋体" w:hAnsi="宋体" w:cs="宋体"/>
                  <w:kern w:val="0"/>
                  <w:sz w:val="18"/>
                  <w:szCs w:val="18"/>
                </w:rPr>
                <w:t>768.32m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096.07"/>
                <w:attr w:name="UnitName" w:val="m2"/>
              </w:smartTagPr>
              <w:r>
                <w:rPr>
                  <w:rFonts w:ascii="宋体" w:hAnsi="宋体" w:cs="宋体"/>
                  <w:kern w:val="0"/>
                  <w:sz w:val="18"/>
                  <w:szCs w:val="18"/>
                </w:rPr>
                <w:t>1096.07m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445.92"/>
                <w:attr w:name="UnitName" w:val="m2"/>
              </w:smartTagPr>
              <w:r>
                <w:rPr>
                  <w:rFonts w:ascii="宋体" w:hAnsi="宋体" w:cs="宋体"/>
                  <w:kern w:val="0"/>
                  <w:sz w:val="18"/>
                  <w:szCs w:val="18"/>
                </w:rPr>
                <w:t>1445.92m</w:t>
              </w:r>
              <w:r>
                <w:rPr>
                  <w:rFonts w:ascii="宋体" w:hAnsi="宋体" w:cs="宋体"/>
                  <w:kern w:val="0"/>
                  <w:sz w:val="18"/>
                  <w:szCs w:val="18"/>
                  <w:vertAlign w:val="superscript"/>
                </w:rPr>
                <w:t>2</w:t>
              </w:r>
            </w:smartTag>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6821.61"/>
                <w:attr w:name="UnitName" w:val="m2"/>
              </w:smartTagPr>
              <w:r>
                <w:rPr>
                  <w:rFonts w:ascii="宋体" w:hAnsi="宋体" w:cs="宋体"/>
                  <w:kern w:val="0"/>
                  <w:sz w:val="18"/>
                  <w:szCs w:val="18"/>
                </w:rPr>
                <w:t>6821.61m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961.56"/>
                <w:attr w:name="UnitName" w:val="m2"/>
              </w:smartTagPr>
              <w:r>
                <w:rPr>
                  <w:rFonts w:ascii="宋体" w:hAnsi="宋体" w:cs="宋体"/>
                  <w:kern w:val="0"/>
                  <w:sz w:val="18"/>
                  <w:szCs w:val="18"/>
                </w:rPr>
                <w:t>961.56m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375.52"/>
                <w:attr w:name="UnitName" w:val="m2"/>
              </w:smartTagPr>
              <w:r>
                <w:rPr>
                  <w:rFonts w:ascii="宋体" w:hAnsi="宋体" w:cs="宋体"/>
                  <w:kern w:val="0"/>
                  <w:sz w:val="18"/>
                  <w:szCs w:val="18"/>
                </w:rPr>
                <w:t>1375.52m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890.78"/>
                <w:attr w:name="UnitName" w:val="m2"/>
              </w:smartTagPr>
              <w:r>
                <w:rPr>
                  <w:rFonts w:ascii="宋体" w:hAnsi="宋体" w:cs="宋体"/>
                  <w:kern w:val="0"/>
                  <w:sz w:val="18"/>
                  <w:szCs w:val="18"/>
                </w:rPr>
                <w:t>1890.78m</w:t>
              </w:r>
              <w:r>
                <w:rPr>
                  <w:rFonts w:ascii="宋体" w:hAnsi="宋体" w:cs="宋体"/>
                  <w:kern w:val="0"/>
                  <w:sz w:val="18"/>
                  <w:szCs w:val="18"/>
                  <w:vertAlign w:val="superscript"/>
                </w:rPr>
                <w:t>2</w:t>
              </w:r>
            </w:smartTag>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4185.59"/>
                <w:attr w:name="UnitName" w:val="m2"/>
              </w:smartTagPr>
              <w:r>
                <w:rPr>
                  <w:rFonts w:ascii="宋体" w:hAnsi="宋体" w:cs="宋体"/>
                  <w:kern w:val="0"/>
                  <w:sz w:val="18"/>
                  <w:szCs w:val="18"/>
                </w:rPr>
                <w:t>4185.59m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768.32"/>
                <w:attr w:name="UnitName" w:val="m2"/>
              </w:smartTagPr>
              <w:r>
                <w:rPr>
                  <w:rFonts w:ascii="宋体" w:hAnsi="宋体" w:cs="宋体"/>
                  <w:kern w:val="0"/>
                  <w:sz w:val="18"/>
                  <w:szCs w:val="18"/>
                </w:rPr>
                <w:t>768.32m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096.07"/>
                <w:attr w:name="UnitName" w:val="m2"/>
              </w:smartTagPr>
              <w:r>
                <w:rPr>
                  <w:rFonts w:ascii="宋体" w:hAnsi="宋体" w:cs="宋体"/>
                  <w:kern w:val="0"/>
                  <w:sz w:val="18"/>
                  <w:szCs w:val="18"/>
                </w:rPr>
                <w:t>1096.07m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445.92"/>
                <w:attr w:name="UnitName" w:val="m2"/>
              </w:smartTagPr>
              <w:r>
                <w:rPr>
                  <w:rFonts w:ascii="宋体" w:hAnsi="宋体" w:cs="宋体"/>
                  <w:kern w:val="0"/>
                  <w:sz w:val="18"/>
                  <w:szCs w:val="18"/>
                </w:rPr>
                <w:t>1445.92m</w:t>
              </w:r>
              <w:r>
                <w:rPr>
                  <w:rFonts w:ascii="宋体" w:hAnsi="宋体" w:cs="宋体"/>
                  <w:kern w:val="0"/>
                  <w:sz w:val="18"/>
                  <w:szCs w:val="18"/>
                  <w:vertAlign w:val="superscript"/>
                </w:rPr>
                <w:t>2</w:t>
              </w:r>
            </w:smartTag>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3776.07"/>
                <w:attr w:name="UnitName" w:val="m2"/>
              </w:smartTagPr>
              <w:r>
                <w:rPr>
                  <w:rFonts w:ascii="宋体" w:hAnsi="宋体" w:cs="宋体"/>
                  <w:kern w:val="0"/>
                  <w:sz w:val="18"/>
                  <w:szCs w:val="18"/>
                </w:rPr>
                <w:t>3776.07m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772.61"/>
                <w:attr w:name="UnitName" w:val="m2"/>
              </w:smartTagPr>
              <w:r>
                <w:rPr>
                  <w:rFonts w:ascii="宋体" w:hAnsi="宋体" w:cs="宋体"/>
                  <w:kern w:val="0"/>
                  <w:sz w:val="18"/>
                  <w:szCs w:val="18"/>
                </w:rPr>
                <w:t>772.61m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716.96"/>
                <w:attr w:name="UnitName" w:val="m2"/>
              </w:smartTagPr>
              <w:r>
                <w:rPr>
                  <w:rFonts w:ascii="宋体" w:hAnsi="宋体" w:cs="宋体"/>
                  <w:kern w:val="0"/>
                  <w:sz w:val="18"/>
                  <w:szCs w:val="18"/>
                </w:rPr>
                <w:t>716.96m</w:t>
              </w:r>
              <w:r>
                <w:rPr>
                  <w:rFonts w:ascii="宋体" w:hAnsi="宋体" w:cs="宋体"/>
                  <w:kern w:val="0"/>
                  <w:sz w:val="18"/>
                  <w:szCs w:val="18"/>
                  <w:vertAlign w:val="superscript"/>
                </w:rPr>
                <w:t>2</w:t>
              </w:r>
            </w:smartTag>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smartTag w:uri="urn:schemas-microsoft-com:office:smarttags" w:element="chmetcnv">
              <w:smartTagPr>
                <w:attr w:name="TCSC" w:val="0"/>
                <w:attr w:name="NumberType" w:val="1"/>
                <w:attr w:name="Negative" w:val="False"/>
                <w:attr w:name="HasSpace" w:val="False"/>
                <w:attr w:name="SourceValue" w:val="1196.5"/>
                <w:attr w:name="UnitName" w:val="m2"/>
              </w:smartTagPr>
              <w:r>
                <w:rPr>
                  <w:rFonts w:ascii="宋体" w:hAnsi="宋体" w:cs="宋体"/>
                  <w:kern w:val="0"/>
                  <w:sz w:val="18"/>
                  <w:szCs w:val="18"/>
                </w:rPr>
                <w:t>1196.50m</w:t>
              </w:r>
              <w:r>
                <w:rPr>
                  <w:rFonts w:ascii="宋体" w:hAnsi="宋体" w:cs="宋体"/>
                  <w:kern w:val="0"/>
                  <w:sz w:val="18"/>
                  <w:szCs w:val="18"/>
                  <w:vertAlign w:val="superscript"/>
                </w:rPr>
                <w:t>2</w:t>
              </w:r>
            </w:smartTag>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4715.42m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1242.22m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896.20m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1495.60m</w:t>
            </w:r>
            <w:r>
              <w:rPr>
                <w:rFonts w:ascii="宋体" w:hAnsi="宋体" w:cs="宋体"/>
                <w:kern w:val="0"/>
                <w:sz w:val="18"/>
                <w:szCs w:val="18"/>
                <w:vertAlign w:val="superscript"/>
              </w:rPr>
              <w:t>2</w:t>
            </w:r>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7#楼</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3908.75m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1067.94m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764.37m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1007.40m</w:t>
            </w:r>
            <w:r>
              <w:rPr>
                <w:rFonts w:ascii="宋体" w:hAnsi="宋体" w:cs="宋体"/>
                <w:kern w:val="0"/>
                <w:sz w:val="18"/>
                <w:szCs w:val="18"/>
                <w:vertAlign w:val="superscript"/>
              </w:rPr>
              <w:t>2</w:t>
            </w:r>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幼儿园</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1761.86m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1323.52m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185.82m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506.61m</w:t>
            </w:r>
            <w:r>
              <w:rPr>
                <w:rFonts w:ascii="宋体" w:hAnsi="宋体" w:cs="宋体"/>
                <w:kern w:val="0"/>
                <w:sz w:val="18"/>
                <w:szCs w:val="18"/>
                <w:vertAlign w:val="superscript"/>
              </w:rPr>
              <w:t>2</w:t>
            </w:r>
          </w:p>
        </w:tc>
      </w:tr>
      <w:tr w:rsidR="00806CE9">
        <w:trPr>
          <w:tblCellSpacing w:w="0" w:type="dxa"/>
        </w:trPr>
        <w:tc>
          <w:tcPr>
            <w:tcW w:w="189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旅馆</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1084.45m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599.31m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230.88m</w:t>
            </w:r>
            <w:r>
              <w:rPr>
                <w:rFonts w:ascii="宋体" w:hAnsi="宋体" w:cs="宋体"/>
                <w:kern w:val="0"/>
                <w:sz w:val="18"/>
                <w:szCs w:val="18"/>
                <w:vertAlign w:val="superscript"/>
              </w:rPr>
              <w:t>2</w:t>
            </w:r>
          </w:p>
        </w:tc>
        <w:tc>
          <w:tcPr>
            <w:tcW w:w="16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272.07m</w:t>
            </w:r>
            <w:r>
              <w:rPr>
                <w:rFonts w:ascii="宋体" w:hAnsi="宋体" w:cs="宋体"/>
                <w:kern w:val="0"/>
                <w:sz w:val="18"/>
                <w:szCs w:val="18"/>
                <w:vertAlign w:val="superscript"/>
              </w:rPr>
              <w:t>2</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4.3进度计划</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详见附表。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5.主要施工方法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5.1挤塑聚苯乙烯泡沫板外保温墙面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5.1.1 工程概况:</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本工程外墙采用挤塑聚苯乙烯泡沫板为主要保温隔热材料，以粘、钉结合方式与墙身固定，抗裂砂浆复合耐碱玻纤网格布为保护增强层，涂料饰面的外墙保温系统。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5.1.2</w:t>
      </w:r>
      <w:r>
        <w:rPr>
          <w:rFonts w:ascii="宋体" w:hAnsi="宋体" w:cs="宋体"/>
          <w:b/>
          <w:bCs/>
          <w:color w:val="505050"/>
          <w:kern w:val="0"/>
          <w:sz w:val="20"/>
          <w:szCs w:val="20"/>
        </w:rPr>
        <w:t xml:space="preserve"> </w:t>
      </w:r>
      <w:r>
        <w:rPr>
          <w:rFonts w:ascii="宋体" w:hAnsi="宋体" w:cs="宋体"/>
          <w:color w:val="505050"/>
          <w:kern w:val="0"/>
          <w:sz w:val="20"/>
          <w:szCs w:val="20"/>
        </w:rPr>
        <w:t>材料组成</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（1）挤塑聚苯乙烯泡沫板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规格为1200mm×600mm×50mm，平头式，阻燃型，表观密度25～32kg/m</w:t>
      </w:r>
      <w:r>
        <w:rPr>
          <w:rFonts w:ascii="宋体" w:hAnsi="宋体" w:cs="宋体"/>
          <w:color w:val="505050"/>
          <w:kern w:val="0"/>
          <w:sz w:val="20"/>
          <w:szCs w:val="20"/>
          <w:vertAlign w:val="superscript"/>
        </w:rPr>
        <w:t>3</w:t>
      </w:r>
      <w:r>
        <w:rPr>
          <w:rFonts w:ascii="宋体" w:hAnsi="宋体" w:cs="宋体"/>
          <w:color w:val="505050"/>
          <w:kern w:val="0"/>
          <w:sz w:val="20"/>
          <w:szCs w:val="20"/>
        </w:rPr>
        <w:t>，尺寸收缩率小于1.5%，吸水率小于1.5%。</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（2）专用聚合物粘结、面层砂浆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厂家已配制好，现场施工时加水用手持式电动搅拌机搅拌，重量比为水:聚合物砂浆等于1:5，可操作时间不小于2h。</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（3）固定件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采用自攻螺栓配合工程塑料膨胀钉固定挤塑聚苯乙烯泡沫板，要求单个固定件的抗拉承载力标准值不小于0.6kN。</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（4）耐碱玻纤网格布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用于增强保护层抗裂及整体性；孔径4mm×4mm，宽度1000mm，每卷长度100m。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（5）聚乙烯泡沫塑料棒</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用于填塞膨胀缝，作为密封膏的隔离背衬材料，其直径按照缝宽的1</w:t>
      </w:r>
      <w:r>
        <w:rPr>
          <w:rFonts w:ascii="宋体" w:hAnsi="宋体" w:cs="宋体"/>
          <w:b/>
          <w:bCs/>
          <w:color w:val="505050"/>
          <w:kern w:val="0"/>
          <w:sz w:val="20"/>
          <w:szCs w:val="20"/>
        </w:rPr>
        <w:t>.</w:t>
      </w:r>
      <w:r>
        <w:rPr>
          <w:rFonts w:ascii="宋体" w:hAnsi="宋体" w:cs="宋体"/>
          <w:color w:val="505050"/>
          <w:kern w:val="0"/>
          <w:sz w:val="20"/>
          <w:szCs w:val="20"/>
        </w:rPr>
        <w:t>4 倍选用。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5.1.3 施工要求及条件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（1）经业主、监理、施工单位、外保温施工单位联合验收的外墙体（可分段进行）垂直、平整度满足规范要求，门窗框安装到位，阳台栏板、挑檐等突出墙面部位尺寸合格，办理交接单后即可进行施工。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（2）雨天施工时，须采取有效防雨措施，防止雨水冲刷刚施工完但粘结砂浆或面层聚合物砂浆尚未初凝的墙面。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施工现场环境温度及找平层表面温度在施工中及施工后24h内均不得低于5℃，风力不大于5 级。</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5.1.4 施工工具</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电热丝切割器或壁纸刀（裁挤塑板及网格布用）、电锤（拧胀钉螺钉及打膨胀锚固件孔用）、根部带切割刀片的冲击钻钻头（为放固定件打眼用，切割刀片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的大小、切入深度与膨胀钉头一致）、手持式电动搅拌器（搅拌砂浆用）、木锉或粗砂纸（打磨用）、其他抹灰专用工具。</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5.1.5 工艺流程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基层清理→刷专用界面剂→配专用聚合物粘结砂浆→抹底层聚合物砂浆→预粘板边翻包网格布→粘贴挤塑板→钻孔安装固定件→挤塑板打磨、找平、清洁→中间验收→拌制面层聚合物砂浆→刷一遍专用界面剂→抹底层聚合物砂浆→粘贴网格布→抹面层聚合物抗裂砂浆→分格缝内填塞内衬、封密封胶→验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（1）基层清理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清理混凝土墙面上残留的浮灰、脱模剂油污等杂物。</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剔除剪力墙接槎处劈裂的混凝土块、夹杂物等，并重新进行修补；窗台挑檐按照2%用水泥砂浆找坡，外墙各种洞口填塞密实。</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要求粘贴挤塑板表面平整度偏差不超过4mm，超差时对突出墙面处进行打磨，对凹进部位进行找补（需找补厚度超过6mm 时用1∶2.5水泥砂浆抹灰，需找补厚度小于6mm 时由保温施工单位用聚合物粘结砂浆实施找补）；以确保整个墙面的平整度在4mm内，阴阳角方正、上下通顺。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w:t>
      </w:r>
      <w:r>
        <w:rPr>
          <w:rFonts w:ascii="宋体" w:hAnsi="宋体" w:cs="宋体"/>
          <w:b/>
          <w:bCs/>
          <w:color w:val="505050"/>
          <w:kern w:val="0"/>
          <w:sz w:val="20"/>
          <w:szCs w:val="20"/>
        </w:rPr>
        <w:t xml:space="preserve"> </w:t>
      </w:r>
      <w:r>
        <w:rPr>
          <w:rFonts w:ascii="宋体" w:hAnsi="宋体" w:cs="宋体"/>
          <w:color w:val="505050"/>
          <w:kern w:val="0"/>
          <w:sz w:val="20"/>
          <w:szCs w:val="20"/>
        </w:rPr>
        <w:t>配制砂浆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施工使用的砂浆分为专用粘结砂浆及面层聚合物抗裂砂浆。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施工时用手持式电动搅拌机搅拌，拌制的粘结砂浆重量比为水:砂浆=1:5，边加水边搅拌；搅拌时间不少于5min，搅拌必须充分、均匀，稠度适中，并有一定黏度。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砂浆调制完毕后，须静置5min，使用前再次进行搅拌，拌制好的砂浆应在1h内用完。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w:t>
      </w:r>
      <w:r>
        <w:rPr>
          <w:rFonts w:ascii="宋体" w:hAnsi="宋体" w:cs="宋体"/>
          <w:b/>
          <w:bCs/>
          <w:color w:val="505050"/>
          <w:kern w:val="0"/>
          <w:sz w:val="20"/>
          <w:szCs w:val="20"/>
        </w:rPr>
        <w:t xml:space="preserve"> </w:t>
      </w:r>
      <w:r>
        <w:rPr>
          <w:rFonts w:ascii="宋体" w:hAnsi="宋体" w:cs="宋体"/>
          <w:color w:val="505050"/>
          <w:kern w:val="0"/>
          <w:sz w:val="20"/>
          <w:szCs w:val="20"/>
        </w:rPr>
        <w:t>刷专用界面剂一道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为增强挤塑板与粘结砂浆的结合力，在粘贴挤塑板前，在挤塑板粘贴面薄薄涂刷一道专用界面剂；待界面剂晾干后方可涂抹聚合物粘结砂浆进行墙面粘贴施工。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w:t>
      </w:r>
      <w:r>
        <w:rPr>
          <w:rFonts w:ascii="宋体" w:hAnsi="宋体" w:cs="宋体"/>
          <w:b/>
          <w:bCs/>
          <w:color w:val="505050"/>
          <w:kern w:val="0"/>
          <w:sz w:val="20"/>
          <w:szCs w:val="20"/>
        </w:rPr>
        <w:t xml:space="preserve"> </w:t>
      </w:r>
      <w:r>
        <w:rPr>
          <w:rFonts w:ascii="宋体" w:hAnsi="宋体" w:cs="宋体"/>
          <w:color w:val="505050"/>
          <w:kern w:val="0"/>
          <w:sz w:val="20"/>
          <w:szCs w:val="20"/>
        </w:rPr>
        <w:t>预粘板端翻包网格布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在挑檐、阳台、伸缩缝等位置预先粘贴板边翻包网格布，将不小于220mm 宽的网格布中的80mm宽用专用粘结砂浆牢固粘贴在基面上（粘结砂浆厚度不得超过2mm），后期粘贴挤塑板时再将剩余网格布翻包过来。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w:t>
      </w:r>
      <w:r>
        <w:rPr>
          <w:rFonts w:ascii="宋体" w:hAnsi="宋体" w:cs="宋体"/>
          <w:b/>
          <w:bCs/>
          <w:color w:val="505050"/>
          <w:kern w:val="0"/>
          <w:sz w:val="20"/>
          <w:szCs w:val="20"/>
        </w:rPr>
        <w:t xml:space="preserve"> </w:t>
      </w:r>
      <w:r>
        <w:rPr>
          <w:rFonts w:ascii="宋体" w:hAnsi="宋体" w:cs="宋体"/>
          <w:color w:val="505050"/>
          <w:kern w:val="0"/>
          <w:sz w:val="20"/>
          <w:szCs w:val="20"/>
        </w:rPr>
        <w:t>粘贴挤塑板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施工前，根据整个外墙立面的设计尺寸编制挤塑板的排板图，以达到节约材料、加快施工速度的目的。挤塑板以长向水平铺贴，保证连续结合，上下两排板须竖向错缝1/2板长，局部最小错缝不得小于200mm。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施工单位指定某一基面处理完成的楼层作为样板层交与外保温单位进行样板层施工。挤塑板的粘贴应从细部节点（如阳台、挑檐）及阴、阳角部位开始向中间进行。施工时要求在建筑物外墙所有阴阳角部位沿全高挂通线控制其顺直度（注：保温施工时控制阴阳角的顺直度而非垂直度），并要求事先用墨斗弹好底边水平线及100mm控制线，以确保水平铺贴，在区段内的铺贴由下向上进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粘贴挤塑板时，板缝应挤紧，相邻板应齐平，施工时控制板间缝隙不得大于2mm，板间高差不得大于1.5mm。当板间缝隙大于2mm时，须用挤塑板条将缝塞满，板条不得用砂浆或胶结剂粘结；板间平整度高差大于1.5mm的部位应在施工面层前用木锉、粗砂纸或砂轮打磨平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按照事先排好的尺寸（见下图）切割挤塑板（用电热丝切割器），从拐角处垂直错缝连接，要求拐角处沿建筑物全高顺直、完整。</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外墙挤塑板排列示意图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用抹子在每块挤塑板周边涂50mm宽专用聚合物粘结砂浆，要求从边缘向中间逐渐加厚，最厚处达10mm。然后再在挤塑板上抹3个厚10mmφ100、6个厚10mmφ80的圆形聚合物粘结砂浆灰饼，如下图所示。</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挤塑板条点粘接法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⑥ 用条点法涂好聚合物砂浆的挤塑板必须立即粘贴在墙面上，速度要快，以防止粘结砂浆表面结皮而失去粘结作用。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当采用如图所示条点发涂抹聚合物粘结砂浆时，粘贴时不允许采用使板左右、上下错动的方式调整预粘贴板与已贴板间的平整度，而应采用橡胶锤敲击调整；目的是防止由于挤塑板左右错动而导致聚合物粘结砂浆溢进板与板间的缝隙</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⑦ 挤塑板按照上述要求贴墙后，用2m靠尺反复压平，保证其平整度及粘结牢固，板与板间要挤紧，不得有缝，板缝间不得有粘结砂浆，否则该部位则形成冷桥。每贴完一块，要及时清除板四周挤出的聚合物砂浆；若因挤塑板切割不直形成缝隙，要用木锉锉直后再张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⑧ 挤塑板与基层粘结砂浆在铺贴压实后，砂浆的覆盖面积约占板面的30%～50%，以保证挤塑板与墙体粘结牢固。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⑨ 网格布翻包：从拐角处开始粘贴大块挤塑板后，遇到阳台、窗洞口、挑檐等部位需进行耐碱玻纤网格布翻包；即在基层墙体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上用聚合物粘结砂浆预贴网格布，翻包部分在基层上粘结宽度不小于80mm，且翻包网格布本身不得出现搭接（目的是避免面层大面施工时在此部位出现三层网格布搭接导致面层施工后露网）。见下图。 </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门窗洞口附加网络布示意图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⑩ 在门窗洞口部位的挤塑板，不允许用碎板拼凑，需用整幅板切割，其切割边缘必须顺直、平整、尺寸方正，其他接缝距洞口四边应大于200mm。见下图。</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挤塑板洞口处切割及接缝距离要求示意图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11 为防止外窗漏水，要求窗洞口四周侧壁挤塑板与窗副框间留通槽，在外窗主框安装完成并验收后由外窗施工单位在槽内打发泡剂、塞聚乙烯泡沫塑料棒及打耐侯密封胶。64 系列窗通槽尺寸为22.2mm，53 系列窗为10mm。为防止保温面层施工时槽内挤入面层聚合物砂浆，要求在槽内放置与槽相同宽度的挤塑板条，槽内打胶时再行取出；同时应注意挤塑板表面与钢副框边线平行及槽宽均匀一致。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12 在窗洞口位置的板块之间搭接留缝要考虑防水问题，在窗台部位要求水平粘贴板压立面板，避免迎水面出现竖缝；但在窗户上口，要求立面板压住横板（详见门窗洞口附加网络布示意图）。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13 在遇到脚手架连墙件等突出墙面且以后拆除的部位，按照整幅板预留，最后随拆除随进行收尾施工。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（6）</w:t>
      </w:r>
      <w:r>
        <w:rPr>
          <w:rFonts w:ascii="宋体" w:hAnsi="宋体" w:cs="宋体"/>
          <w:b/>
          <w:bCs/>
          <w:color w:val="505050"/>
          <w:kern w:val="0"/>
          <w:sz w:val="20"/>
          <w:szCs w:val="20"/>
        </w:rPr>
        <w:t xml:space="preserve"> </w:t>
      </w:r>
      <w:r>
        <w:rPr>
          <w:rFonts w:ascii="宋体" w:hAnsi="宋体" w:cs="宋体"/>
          <w:color w:val="505050"/>
          <w:kern w:val="0"/>
          <w:sz w:val="20"/>
          <w:szCs w:val="20"/>
        </w:rPr>
        <w:t>安装固定件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挤塑板粘结牢固后，应在8～24h内安装固定件，按照方案要求的位置用冲击钻钻孔，要求钻孔深度进入基层墙体内50mm（有抹灰层时，不包括抹灰层厚度）。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固定件个数按照下图要求放置（横向位置居中、竖向位置均分），任何面积大于0.1m</w:t>
      </w:r>
      <w:r>
        <w:rPr>
          <w:rFonts w:ascii="宋体" w:hAnsi="宋体" w:cs="宋体"/>
          <w:color w:val="505050"/>
          <w:kern w:val="0"/>
          <w:sz w:val="20"/>
          <w:szCs w:val="20"/>
          <w:vertAlign w:val="superscript"/>
        </w:rPr>
        <w:t xml:space="preserve">2 </w:t>
      </w:r>
      <w:r>
        <w:rPr>
          <w:rFonts w:ascii="宋体" w:hAnsi="宋体" w:cs="宋体"/>
          <w:color w:val="505050"/>
          <w:kern w:val="0"/>
          <w:sz w:val="20"/>
          <w:szCs w:val="20"/>
        </w:rPr>
        <w:t>的单块板必须加固定件，且每块板添加数量不小于4 个。</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固定件布置图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操作时，自攻螺栓需拧紧，使用根部带切割刀片的冲击钻，切割刀片的大小、切入深度与钉帽相一致，将工程塑料膨胀钉的钉帽比挤塑板边表面略拧紧一些；以保证挤塑板表面平整，利于面层施工；同时方可确保膨胀钉尾部膨胀部分因受力回拧膨胀使之与基体充分挤紧。</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固定件加密：阳角、孔洞边缘及窗四周在水平、垂直方向2m范围内需加密，间距不大于300mm，距基层边缘为60mm，如下图所示。</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墙体边角、洞口处固定件示意图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（7）打底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挤塑板接缝处表面不平时，需用衬有木方的粗砂纸打磨。打磨动作要求为：呈圆周方向轻柔旋转，不允许沿着与挤塑板接缝平行方向打磨，打磨后用刷子清除挤塑板表面的泡沫碎屑。</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（8）</w:t>
      </w:r>
      <w:r>
        <w:rPr>
          <w:rFonts w:ascii="宋体" w:hAnsi="宋体" w:cs="宋体"/>
          <w:b/>
          <w:bCs/>
          <w:color w:val="505050"/>
          <w:kern w:val="0"/>
          <w:sz w:val="20"/>
          <w:szCs w:val="20"/>
        </w:rPr>
        <w:t xml:space="preserve"> </w:t>
      </w:r>
      <w:r>
        <w:rPr>
          <w:rFonts w:ascii="宋体" w:hAnsi="宋体" w:cs="宋体"/>
          <w:color w:val="505050"/>
          <w:kern w:val="0"/>
          <w:sz w:val="20"/>
          <w:szCs w:val="20"/>
        </w:rPr>
        <w:t>滴水槽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在所有外窗洞口侧壁的上口用墨斗弹出滴水槽位置，并依据窗框进行校核。</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按照弹好的墨线在挤塑板上安好定位靠尺，使用开槽机将挤塑板切成凹槽，成品滴水槽尺寸为10mm×10mm，考虑到面层砂浆厚度为5～7mm，为保证凹槽内塞入成品滴水槽后，成品滴水槽与面层砂浆高度一致，故切凹槽尺寸为8mm×13mm，差值尺寸是为粘结砂浆预留空间，成品滴水槽塑料条是在抹面层砂浆时粘贴（详窗眉、窗台滴水做法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（9）</w:t>
      </w:r>
      <w:r>
        <w:rPr>
          <w:rFonts w:ascii="宋体" w:hAnsi="宋体" w:cs="宋体"/>
          <w:b/>
          <w:bCs/>
          <w:color w:val="505050"/>
          <w:kern w:val="0"/>
          <w:sz w:val="20"/>
          <w:szCs w:val="20"/>
        </w:rPr>
        <w:t xml:space="preserve"> </w:t>
      </w:r>
      <w:r>
        <w:rPr>
          <w:rFonts w:ascii="宋体" w:hAnsi="宋体" w:cs="宋体"/>
          <w:color w:val="505050"/>
          <w:kern w:val="0"/>
          <w:sz w:val="20"/>
          <w:szCs w:val="20"/>
        </w:rPr>
        <w:t>涂刷专用界面剂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挤塑板张贴及胀钉施工完毕经施工单位、监理验收合格后，在膨胀钉帽及周圈50mm范围内用毛刷均匀的涂刷一遍专用界面剂。待界面剂晾干后，用面层聚合物砂浆对钉帽部位进行找平。要求塑料胀钉钉帽位置用聚合物砂浆找平后的表面与大面挤塑板相平整。目的是为了避免钉帽位置由于面层聚合物粘结砂浆过厚，将、来在成活后的面层出现流坠、干缩痕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待塑料胀钉钉帽位置聚合物砂浆干燥后，用辊子在挤塑板板面均匀的</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涂一遍专用界面剂。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（10）</w:t>
      </w:r>
      <w:r>
        <w:rPr>
          <w:rFonts w:ascii="宋体" w:hAnsi="宋体" w:cs="宋体"/>
          <w:b/>
          <w:bCs/>
          <w:color w:val="505050"/>
          <w:kern w:val="0"/>
          <w:sz w:val="20"/>
          <w:szCs w:val="20"/>
        </w:rPr>
        <w:t xml:space="preserve"> </w:t>
      </w:r>
      <w:r>
        <w:rPr>
          <w:rFonts w:ascii="宋体" w:hAnsi="宋体" w:cs="宋体"/>
          <w:color w:val="505050"/>
          <w:kern w:val="0"/>
          <w:sz w:val="20"/>
          <w:szCs w:val="20"/>
        </w:rPr>
        <w:t>抹第一遍面层聚合物抗裂砂浆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在确定挤塑板表面界面剂晾干后进行第一遍面层聚合物砂浆施工。用抹子将聚合物砂浆均匀的抹在挤塑板上，厚度控制在1～2mm之间，不得漏抹。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第一遍面层聚合物砂浆在滴水槽凹槽处抹至滴水槽槽口边即可，槽内暂不抹聚合物砂浆。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伸缩缝内挤塑板端部及窗口挤塑板通槽侧壁位置要抹聚合物砂浆，以粘贴翻包网格布。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（11） 埋贴网格布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所谓埋贴网格布就是用抹子由中间开始水平预先抹出一段距离，然后向上向下将网格布抹平，使其紧贴底层聚合物砂浆。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门窗洞口内侧周边及洞口四角均加一层网格布进行加强，洞口四周网格布尺寸为300mm×200mm，大墙面粘贴的网格布搭接在门窗口周边的加强网格布之上，一同埋贴在底层聚合物砂浆内。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将大面网格布沿长度、水平方向绷直绷平。注意将网格布弯曲的一面朝里放置，开始大面积的埋贴，网格布左右搭接宽度100mm，上下搭接宽度80mm；不得使网格布褶皱、空鼓、翘边。要求砂浆饱满度100%，严禁出现干搭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在墙身阴、阳角处必须从两边墙身埋贴的网格布双向绕角且相互搭接，各面搭接宽度为不小于200mm。见下图。</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阴、阳角处网格布搭接示意图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（12）</w:t>
      </w:r>
      <w:r>
        <w:rPr>
          <w:rFonts w:ascii="宋体" w:hAnsi="宋体" w:cs="宋体"/>
          <w:b/>
          <w:bCs/>
          <w:color w:val="505050"/>
          <w:kern w:val="0"/>
          <w:sz w:val="20"/>
          <w:szCs w:val="20"/>
        </w:rPr>
        <w:t xml:space="preserve"> </w:t>
      </w:r>
      <w:r>
        <w:rPr>
          <w:rFonts w:ascii="宋体" w:hAnsi="宋体" w:cs="宋体"/>
          <w:color w:val="505050"/>
          <w:kern w:val="0"/>
          <w:sz w:val="20"/>
          <w:szCs w:val="20"/>
        </w:rPr>
        <w:t>抹面层聚合物抗裂砂浆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抹完底层聚合物砂浆并压入网格布后，待砂浆凝固至表面基本干燥、不粘手时，开始抹面层聚合物砂浆，抹面厚度以盖住网格布且不出现网格布痕迹为准，同时控制面层聚合物抗裂砂浆总厚度在3～5mm 之间。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滴水槽做法：先将网格布压入槽内，随即在槽内抹数量足够的聚合物砂浆，然后将塑料成品滴水槽压入挤塑板槽内。塑料成品滴水槽塞入深度应综合考虑完活后面层高度，这样才能保证成品滴水槽与面层聚合物抗裂砂浆高度一致，确保观感质量。挤塑板槽内砂浆必须填塞密实并确保安装滴水槽时槽内聚合物粘结砂浆沿槽均匀溢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滴水槽凹槽处，须沿凹槽将网格布埋入底层聚合物砂浆内，若网格布在此处断开，必须搭接，搭接宽度为不小于65mm。注意，滴水槽凹槽处需附加一层网格布，网格布搭接80mm（见下图）。</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窗眉、窗台做法示意图</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窗眉滴水节点做法示意图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所有阳角部位，面层聚合物抗裂砂浆均应作成尖角，不得做成圆弧。</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面层砂浆施工应选择施工时及施工后24h 没有雨的天气进行，避免雨水冲刷造成返工。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在预留孔洞位置处，网格布将断开，此处面层砂浆的留槎位置应考虑后补网格布与原大面网格布搭接长度要求而预留一定长度。面层聚合物抗裂砂浆应留成直槎，砂浆具体留槎位置见下图。</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预留洞口处面层砂浆留槎示意图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5.1.6 细部及特殊部位做法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预留孔洞位置（破损处）处理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进行大面积挤塑板粘贴过程中，在遇到外脚手架的连墙杆时，挤塑板只能进行甩槎处理；在外墙保温施工完毕后拆除脚手架过程中，对此部位实施修补处理。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用掺10%UEA 的1∶1干硬性水泥砂浆将脚手眼填塞紧密，表面抹平。</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按照预留孔洞尺寸裁截一块尺寸相同的挤塑板并打磨其边缘部分，使其能严密封填于孔洞处。</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将上述预裁好的挤塑板背面涂上粘结砂浆，将其镶入孔内。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涂抹底层聚合物抗裂砂浆，切一块网格布（其面积大小应能与周边已施工好的网格布搭接80mm），埋入网格布，并涂抹面层聚合物抗裂砂浆与周边平整。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建筑物首层保温做法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首层墙体外保温做法为面砖，要求面层聚合物砂浆厚度不小于4mm。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固定件个数比常规做法增加1个，按照下图要求设置（每块板的中部为两点）。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粘贴面砖时要求采用面砖专用粘接剂。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装饰面为涂料面层时，要求采用弹性腻子打底，并采用水性涂料。</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5.1.7 安全措施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在进行外脚手架搭设时，已考虑外墙保温施工荷载，故根据计算，在外墙保温施工作业层搭设连续五步的脚手板，每步不少于两块跳板。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在外脚手架上操作的人员，必须经过培训，持有国家劳动部门颁发的特种作业证件持证上岗。</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工人在脚手架上作业必须戴好安全帽，系好帽带，必须佩戴安全带，将保险钩挂在大横杆上后方可进行施工。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若存在交叉作业施工的情况，在外保温施工区段的上方，必须用跳板加密目安全网进行全封闭，确保外架作业人员安全。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安装固定件前打眼用的电锤必须有出厂合格证，末级开关箱必须配漏电保护器，工人必须带绝缘手套进行操作，专业电工进行接线。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（6） 在外脚手架上的操作人员需穿防滑鞋，有恐高症、心脏病的人员禁止上架，严禁酒后上架施工。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5.1.8 文明施工及成品保护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裁切下来的挤塑板碎板条必须随手用袋子装好，禁止到处乱丢，随处飘洒。</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在涂抹挤塑板粘结砂浆时，注意不要污染钢副框，被污染的钢副框必须及时用湿布擦洗干净。</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粘贴上部挤塑板时，掉落下来的粘结砂浆可能会污染下部挤塑板及网格布，必须及时清理干净。</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拆除脚手架时应做好对成品墙面的保护工作，禁止钢管等重物撞击挤塑板墙面。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严禁在挤塑板上面进行电、气焊作业。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（6） 施工用砂浆必须用小桶拌制，用完水后关好水管阀门。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（7） 进场的抹挤塑必须堆积成方，做好防雨保护。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5.1.9 成本降低措施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施工中依据配板图裁切挤塑板，减少浪费；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对工人进行交底，使其熟悉节点部位做法，合理利用边角料；</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控制好砂浆的拌制量，特别在施工停歇前应计算好砂浆的用量，防止砂浆超时而无法使用，造成浪费。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通过样板层的施工，准确掌握每个部位网格布的规格、尺寸，做到定型加工，定点使用。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5.1.10 环境保护措施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涂刷挤塑板的界面剂必须集中堆放在地面已硬化的库房里，严禁界面剂撒入土层中。</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裁切下来的挤塑板板条必须分类存放、集中回收，禁止其四处洒落、埋入土中或作为一般的建筑垃圾处理，避免污染环境。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5.2 塑钢门窗</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5.2.1 材料选用、加工、运输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材料的选用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本工程使用的各种材料，均根据施工图纸要求选定。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（2） 原材料质量控制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购料前，工程技术人员首先对材料的材质及性能进行详细的检查、检测，符合要求始进行订货。材料进场后质量部门对材料的表观质量及尺寸按检验标准进行检验，各种材料生产厂家的产品质量证明书，检查确认合格后方可进行加工。关键性材料（譬如∶隔热条、五金件、中空玻璃等）除检查上述证明外，还要检查其保用年限是否满足设计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5.2.2 产品加工与运输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（1） 产品加工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加工前检查加工现场使用的各类量具是否均经过检测部门检测并在有效期内，确保测量工具的精度；其他工具定期或随时检查。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严格按业主审批后的设计施工图纸进行门窗框、门窗扇及玻璃加工。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零部件安装前检验其质量及型号是否符合现行有关标准及业主招标文件的规定，不符合或不合格的禁用。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各构件的加工精度允许偏差严格按行业标准执行。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加工完毕的构件，按其5％抽样检查，且每种不得少于5 件；当其中一件不合格时，加倍抽检，复检合格后方可验收。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成品、半成品进入施工现场时，应附有出厂合格证及检验人员的签章。</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成品、半成品包装运输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因为塑钢门窗是用来作装饰用的，因此对出厂的门窗框、门窗扇等均采取用工程保护胶带粘贴在材料表面，带包装运到现场。以防止在运输、安装后受到磕、碰、磨损等损害。</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玻璃运到工地现场后，放到作业棚或仓库内进行特殊保护。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所有材料运到工地现场，都将放在通风避雨的地方临时存放。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吊运组装门窗，应用非金属绳索捆绑，严禁碰撞、挤压，以防门窗损伤和变形。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型材包装后装车时，应沿车箱长度方向摆放；摆放要严密整齐、不留空隙，防止车辆行驶中发生撺动。型材摆放高度超出车箱板时，须捆扎牢固、防止脱落；型材与钢件等硬质材料混装时，必须采取有效措施进行隔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玻璃装车时需要立放，下部垫草垫，两块玻璃之间用胶条隔离，根据需要每20块左右的玻璃应捆扎一次，以确保车辆行驶中的震动和晃动不致造成玻璃破损。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运输途中应尽量保持车辆行驶平稳，路况不好时应注意慢行。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对于组装后的门窗框、门窗扇等尺寸较小者可用编织带包裹，尺寸较大不便包裹者，可用厚胶条分隔，避免相互磕碰。</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5.2.3 现场安装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塑钢门窗施工工艺流程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准备工作→测量、放线→确认安装基准→安装门窗框→校正→固定门窗框→土建抹灰收口→安装门窗扇→填充发泡剂→塞海绵棒→门窗外周圈打胶→安装门窗五金件→清理、清洗门窗→检查验收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施工准备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技术准备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施工组织准备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安装作业人员在接到图纸后，先对图纸进行熟悉了解。不仅要对门窗施工图要了解，对土建建筑结构图也需了解，主要了解以下几个方面内容：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对图纸内容进行全面的了解；</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找出设计的主导尺寸（分格），不可调节尺寸和可调节尺寸；</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对照土建图纸验证施工方案及设计；</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了解立面变化的位置、标高变化的特点。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上墙安装前，首先检查洞口表面平整度、垂直度应符合施工规范，对土建提供的基准线进行复核。事先与土建施工队协商安装时的上墙步骤、技术要求等，做到相互配合，确保产品安装质量。</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根据土建施工弹出的门窗安装标高控制线及平面中心位置线测出每个门窗洞口的平面位置、标高及洞口尺寸等偏差。要求洞口宽度、高度允许偏差±10mm，洞口垂直水平度偏差全长最大不超过10mm。否则要求土建施工队在门窗框安装前对超差洞口进行修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根据实测的门窗洞口偏差值，进行数理统计，根据统计结果最终确定每个门窗安装的平面位置及标高。</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a.门窗安装平面位置的确定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根据每层同一部位门窗洞口平面位置偏差统计数据，求得该部位门窗平面位置偏差值的平均数V1（本值有方向）；然后统计出门窗洞口中心线位置偏差出现概率最大的偏差值Q1。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当出现概率最大的偏差值Q1的出现概率小于50%时，门窗安装平面位置为：门窗洞中心线理论位置加上门窗洞平面位置偏差值的平均数V1；当出现概率最大的偏差值Q1的出现概率大于50%时，门窗安装平面位置为：门窗洞中心线理论位置加上出现概率最大的偏差值Q1。</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b.门窗安装标高确定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门窗的安装标高，每层一确定，且确保同一层不同类型门窗的门窗楣在同一标高。</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由门窗的标高控制线测出的门窗洞上口标高偏差值A。根据本楼层所有门窗标高偏差值求得偏差值平均数V2（本值有方向）及出现概率最大的偏差值Q2。当出现概率最大的偏差值Q2的出现概率小于50%时，本楼层门窗的安装标高为：门窗洞理论位置标高加上门窗洞标高偏差值的平均数V2；当出现概率最大的偏差值Q2的出现概率大于50%时，本楼层门窗的安装标高为：门窗洞理论位置标高加上出现概率最大的偏差值Q2。</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逐个清理洞口。</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人员准备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施工人员</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安装人员都必须经过专业技术培训。</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岗前培训</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工人进场后由项目经理对进场全部施工人员讲解本工程的重要性，使全体施工人员了解工程大致情况及工地的各项要求。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由施工员向操作工人详细讲解相关的标准、规范及施工现场安全管理有关规定及安全生产准则等。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由技术员向施工人员进行施工方案、技术、安全等方面的交底，使工人在施工前做到心中有数，熟知各个环节的施工质量标准，以做到在施工过程中严格控制。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门窗框安装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门窗框在外墙保温及室内抹灰施工前进行。按照施工计划将即将安装的门窗框运到指定位置，同时注意其表面的保护。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将固定片镶入组装好的门窗框，固定片的位置应距门窗角、中竖框、中横框150～2OOmm，固定片之间的间距应不大于60O㎜。不得将固定片直接装在中横框、中竖框的挡头上。</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根据设计图纸及门窗扇的开启方向，确定门窗框的安装位置，并把门窗框装入洞口，并使其上下框中线与洞口中线对齐。安装时应采取防止门窗变形的措施。无下框平开门应使两边框的下脚低于地面标高线3Omm。带下框的平开门或推拉门应使下框低于地面标高线</w:t>
      </w:r>
      <w:proofErr w:type="spellStart"/>
      <w:r>
        <w:rPr>
          <w:rFonts w:ascii="宋体" w:hAnsi="宋体" w:cs="宋体"/>
          <w:color w:val="505050"/>
          <w:kern w:val="0"/>
          <w:sz w:val="20"/>
          <w:szCs w:val="20"/>
        </w:rPr>
        <w:t>lOmm</w:t>
      </w:r>
      <w:proofErr w:type="spellEnd"/>
      <w:r>
        <w:rPr>
          <w:rFonts w:ascii="宋体" w:hAnsi="宋体" w:cs="宋体"/>
          <w:color w:val="505050"/>
          <w:kern w:val="0"/>
          <w:sz w:val="20"/>
          <w:szCs w:val="20"/>
        </w:rPr>
        <w:t>。然后将上框的一个固定片固定在墙体上，并应调整门框的水平度、垂直度和直角度，用木楔临时固定。当下框长度大于0.9m时，其中间也用木楔塞紧。然后调整垂直度、水平度及直角度。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（4）门窗扇、五金件安装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工艺流程：施工准备→检查验收→将门窗扇按层次摆放→初安装→调整→固定→自检→报验。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门窗扇在外保温施工完闭、外墙涂料施工前进行安装。门窗扇可以先在地面组装好，也可以在门窗框安装完毕验收后再行安装。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用垂直升降设备将门窗扇、玻璃先后运输到需安装的各楼层，由工人运到安装部位。</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上墙前对组装的门窗进行复查，如发现有组装不合格者，或有严重碰、划伤者，缺少附件等应及时加以处理。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根据图纸要求安装门窗扇；框与门窗扇配合紧密、间隙均匀；门窗扇与框的搭接宽度允许偏差±1mm。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门窗附件必须安装齐全、位置准确、安装牢固，开启或旋转方向正确、启闭灵活、无噪声，承受反复运动的附件在结构上应便于更换。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玻璃安装及打胶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固定门窗玻璃，需门窗框抹灰养生后，严格按照《塑钢门窗工艺标准》用调整垫块将玻璃调整垫好。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安装前将合页调整好，控制玻璃两侧预留间隙基本一致，然后安装扣条。安装玻璃时在玻璃上下用塑料垫块塞紧，防止门窗扇变形；装配后应保证玻璃与镶嵌槽间隙，并在主要部位装有减振垫块，使其能缓冲启闭力的冲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清理和修型。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注发泡剂、塞海绵棒、打胶等密封工作在保温面层及主框施工完毕外墙涂料施工前进行。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首先用压缩空气清理门窗框周边预留槽内的所有垃圾，然后向槽内打发泡剂，并使发泡剂自然溢出槽口；清理溢出的发泡剂并使其沿主框周圈成宽×深为10mm×10mm(53 系列门窗)、20mm×10mm(64 系列门窗)的凹槽。将海绵棒塞入槽内准确位置，然后将基层表面尘土、杂物等清理干净，放好保护胶带后进行打胶。注胶完成后将保护胶带撕掉、擦净门窗主框、窗台表面（必要时可以用溶剂擦拭）。注胶后注意保养，胶在完全固化前不要粘灰和碰伤胶缝。最后做好清理工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5.2.4 塑钢门窗加工、安装质量标准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塑钢门窗装配各项允许偏差见下表</w:t>
      </w:r>
    </w:p>
    <w:p w:rsidR="00806CE9" w:rsidRDefault="00806CE9">
      <w:pPr>
        <w:widowControl/>
        <w:spacing w:line="330" w:lineRule="atLeast"/>
        <w:jc w:val="center"/>
        <w:rPr>
          <w:rFonts w:ascii="宋体" w:hAnsi="宋体" w:cs="宋体"/>
          <w:color w:val="505050"/>
          <w:kern w:val="0"/>
          <w:sz w:val="20"/>
          <w:szCs w:val="20"/>
        </w:rPr>
      </w:pPr>
      <w:r>
        <w:rPr>
          <w:rFonts w:ascii="宋体" w:hAnsi="宋体" w:cs="宋体"/>
          <w:color w:val="505050"/>
          <w:kern w:val="0"/>
          <w:sz w:val="20"/>
          <w:szCs w:val="20"/>
        </w:rPr>
        <w:t>塑钢门窗装配各项允许偏差表</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458"/>
        <w:gridCol w:w="2633"/>
        <w:gridCol w:w="1245"/>
        <w:gridCol w:w="1415"/>
        <w:gridCol w:w="2585"/>
      </w:tblGrid>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项次</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项目</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允许偏差</w:t>
            </w:r>
          </w:p>
          <w:p w:rsidR="00806CE9" w:rsidRDefault="00806CE9">
            <w:pPr>
              <w:widowControl/>
              <w:jc w:val="center"/>
              <w:rPr>
                <w:rFonts w:ascii="宋体" w:hAnsi="宋体" w:cs="宋体"/>
                <w:kern w:val="0"/>
                <w:sz w:val="18"/>
                <w:szCs w:val="18"/>
              </w:rPr>
            </w:pPr>
            <w:r>
              <w:rPr>
                <w:rFonts w:ascii="宋体" w:hAnsi="宋体" w:cs="宋体"/>
                <w:kern w:val="0"/>
                <w:sz w:val="18"/>
                <w:szCs w:val="18"/>
              </w:rPr>
              <w:t>（mm）</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检验方法</w:t>
            </w:r>
          </w:p>
        </w:tc>
      </w:tr>
      <w:tr w:rsidR="00806CE9">
        <w:trPr>
          <w:cantSplit/>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w:t>
            </w:r>
          </w:p>
        </w:tc>
        <w:tc>
          <w:tcPr>
            <w:tcW w:w="2700"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门窗槽口宽度、高度</w:t>
            </w:r>
          </w:p>
        </w:tc>
        <w:tc>
          <w:tcPr>
            <w:tcW w:w="126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≤1500mm</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2655"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用钢尺检查</w:t>
            </w:r>
          </w:p>
        </w:tc>
      </w:tr>
      <w:tr w:rsidR="00806CE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c>
          <w:tcPr>
            <w:tcW w:w="126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＞1500mm</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r>
      <w:tr w:rsidR="00806CE9">
        <w:trPr>
          <w:cantSplit/>
          <w:tblCellSpacing w:w="0" w:type="dxa"/>
        </w:trPr>
        <w:tc>
          <w:tcPr>
            <w:tcW w:w="465"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2700"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门窗槽口对角线长度差</w:t>
            </w:r>
          </w:p>
        </w:tc>
        <w:tc>
          <w:tcPr>
            <w:tcW w:w="126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≤2000mm</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2655" w:type="dxa"/>
            <w:vMerge w:val="restart"/>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用钢尺检查</w:t>
            </w:r>
          </w:p>
        </w:tc>
      </w:tr>
      <w:tr w:rsidR="00806CE9">
        <w:trPr>
          <w:cantSplit/>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c>
          <w:tcPr>
            <w:tcW w:w="126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＞2000mm</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w:t>
            </w:r>
          </w:p>
        </w:tc>
        <w:tc>
          <w:tcPr>
            <w:tcW w:w="0" w:type="auto"/>
            <w:vMerge/>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left"/>
              <w:rPr>
                <w:rFonts w:ascii="宋体" w:hAnsi="宋体" w:cs="宋体"/>
                <w:kern w:val="0"/>
                <w:sz w:val="18"/>
                <w:szCs w:val="18"/>
              </w:rPr>
            </w:pP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门窗框的正、侧面垂直度</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用1m垂直检测尺检查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门窗横框的水平度</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3</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用1m水平尺和塞尺检查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门窗框标高</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6</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门窗竖向偏离中心</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5</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用钢直尺检查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7</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双层门窗内外框间距</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4</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8</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同樘平开门窗相邻扇高度差</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用钢直尺检查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9</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平开门窗扇铰链部位配合间隙</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＋2；-1</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用塞尺检查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10</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推拉门窗扇与搭接量</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＋1.5；-2.5</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用钢直尺检查</w:t>
            </w:r>
          </w:p>
        </w:tc>
      </w:tr>
      <w:tr w:rsidR="00806CE9">
        <w:trPr>
          <w:tblCellSpacing w:w="0" w:type="dxa"/>
        </w:trPr>
        <w:tc>
          <w:tcPr>
            <w:tcW w:w="46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11</w:t>
            </w:r>
          </w:p>
        </w:tc>
        <w:tc>
          <w:tcPr>
            <w:tcW w:w="3960" w:type="dxa"/>
            <w:gridSpan w:val="2"/>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推拉门窗扇与竖框平行度</w:t>
            </w:r>
          </w:p>
        </w:tc>
        <w:tc>
          <w:tcPr>
            <w:tcW w:w="1440"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2</w:t>
            </w:r>
          </w:p>
        </w:tc>
        <w:tc>
          <w:tcPr>
            <w:tcW w:w="2655" w:type="dxa"/>
            <w:tcBorders>
              <w:top w:val="outset" w:sz="6" w:space="0" w:color="auto"/>
              <w:left w:val="outset" w:sz="6" w:space="0" w:color="auto"/>
              <w:bottom w:val="outset" w:sz="6" w:space="0" w:color="auto"/>
              <w:right w:val="outset" w:sz="6" w:space="0" w:color="auto"/>
            </w:tcBorders>
            <w:vAlign w:val="center"/>
          </w:tcPr>
          <w:p w:rsidR="00806CE9" w:rsidRDefault="00806CE9">
            <w:pPr>
              <w:widowControl/>
              <w:jc w:val="center"/>
              <w:rPr>
                <w:rFonts w:ascii="宋体" w:hAnsi="宋体" w:cs="宋体"/>
                <w:kern w:val="0"/>
                <w:sz w:val="18"/>
                <w:szCs w:val="18"/>
              </w:rPr>
            </w:pPr>
            <w:r>
              <w:rPr>
                <w:rFonts w:ascii="宋体" w:hAnsi="宋体" w:cs="宋体"/>
                <w:kern w:val="0"/>
                <w:sz w:val="18"/>
                <w:szCs w:val="18"/>
              </w:rPr>
              <w:t>用1m水平尺和塞尺检查</w:t>
            </w:r>
          </w:p>
        </w:tc>
      </w:tr>
    </w:tbl>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（2）塑钢门窗其他装配技术要求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门窗构件连接应牢固，需用填充材料使连接部分密封、防水。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门窗结构应有可靠的刚性，根据需要允许设置加固件。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门窗框、扇配合严密，间隙均匀。其扇与框的搭接宽度允许偏差±1mm。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门窗用附件安装位置正确，齐全牢固，应起到各自的作用，具有足够的强度，启闭灵活，无噪声、承受反复运动的附件，在结构上应便于更换。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门窗用玻璃、五金、密封等附件，其质量应与门窗的质量等级相适应。</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装配后应保证玻璃与镶嵌槽间隙，并在主要部位装有减振垫块，使其能缓冲启闭力的冲击。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门窗的品种、规格、尺寸、性能、开启方向、安装位置、连接方式及塑钢门窗的型材壁厚应符合设计要求。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塑钢门窗框的安装必须牢固。预埋件数量、位置、埋设方式、与框的连接方式必须符合设计要求。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门窗扇安装必须牢固，并应开启灵活、关闭严密、无倒翘。</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门窗扇固定玻璃的橡胶密封条应安装完好，不得出现皱褶、脱槽、两方向不交圈等。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门窗框（含拼接料）正、侧面的垂直度偏差每米不大于2mm。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门窗框（含拼接料）的水平度偏差每米不大于1.5mm。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门窗横框的标高与基线比较偏差不大于5mm。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转角门窗应在同一设计立面内，相邻框在同一立面偏差不大于1mm，相邻门窗在同一立面内偏差不大于5mm。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各层门窗侧面应在同一垂直直线内，总差不大于5mm。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门窗框对角线里角长度小于或等于2000mm时，对角线允差不大于1.0mm，对角线里角长度大于2000mm时，对角线之差不大于1.5mm。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平开门窗应关闭严密、扇与框搭接量应均匀，允许偏差1mm。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平开门窗同樘相邻扇横端高度允许偏差2mm。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型材表面不应有新的碰伤，不应有腐蚀污染。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5.2.5 竣工验收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每道工序施工时班组严格自检。</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专业分包公司质检部门随时检查。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每一分项安装完毕提交总包、监理、业主检查验收。</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5.2.6 成品保护措施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加工阶段的防护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型材加工、存放所需台架等均垫胶垫等软质物。</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型材周转车、工具等凡与型材接触部位均以胶垫防护，不允许型材与钢质件或其他硬质物品直接接触。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加工完的门窗框立放，下部垫木方。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玻璃运输用玻璃架上采取垫胶皮等防护措施。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玻璃加工平台需平整，并垫毛毡等软质物。</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（2）包装阶段的防护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型材包装采用先贴保护胶带，然后外包编织带的方法实施保护。包装前将其表面及腔内碎屑清净，防止划伤型材；当包装过程中发现型材变形、表面划伤、气泡、腐蚀等缺陷或其他产品质量问题时应随即抽出，单独存放，不得出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对于截面尺寸较小的型材，应视具体尺寸用编织带成捆包扎；不同规格、尺寸、型号的型材不能混在一起包装；包装应严密、避免在周转运输中散包。</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包装完成后，如不能立即装车发送现场，要在指定地点摆放整齐存放。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施工现场的防护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未上墙的框料，在工地临时仓库存放，要求按类别、尺寸摆放整齐。</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框料上墙前，撤去包裹编织带；但框料表面粘贴的工程保护胶带不得撕掉，以防止室内外抹灰、刷涂料时污染框料。门窗框、扇表面的保护胶带应在本层外墙涂料、室内抹灰完毕及外脚手架拆除后撕掉。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门窗框与墙面打密封胶及喷涂外墙涂料时，应在玻璃、门窗框及窗扇上贴分色纸，防止污染框料及玻璃。</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加强现场监管，防止拆除脚手架时碰撞门窗框料表面，以防造成变形及表层损坏。</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在塑钢门窗附近进行电焊或使用其他热源，必须采取适当措施，以防造成塑钢型材表层受损。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5.2.8 安全生产、文明施工措施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安全生产及文明施工措施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特殊工种（电工、焊工）持证上岗。</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进入现场后必须戴好安全帽。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在没有扶手和设有简易扶手的楼梯和阳台上通过时，应先试验其牢固程序，从靠近墙的一侧通过。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2人以上共同操作时应协调一致，互相合作。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施工安装时，不得违章操作，遇有特殊情况，须经有关部门领导同意后方可施工。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在使用工具前，检查其安全性能是否完好，不具备完好标准的工具严禁使用。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工地内架设的电线，必须征得有关部门的同意，并符合用电规章制度。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进入现场施工时，首先查看现场电源、线路、电闸的保险装置。使用带电工具应按使用说明书接好地线，接通电源后，经电工检查后方可使用。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现场施工时，应严格遵守国家有关防火条例。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收工时要切断电源，并检查施工现场，消除隐患。</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现场文明施工管理制度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在工作现场，全体工作人员必须戴安全帽及设置必要的安全标志。</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任何人不得随地大小便，不得在墙上及建筑物内写画。</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工作时间禁止喝酒，施工现场及公共场所严禁吸烟。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施工现场物品要摆放有序，不得乱放。</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不得任意向下扔掷物品，严防物品伤人。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废弃物品统一收集，统一处理，要保持工地卫生。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工作现场严格执行防火、消防制度，严防火灾发生。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工作现场严格执行安全制度、安全技术操作规程，杜绝人身事故发生。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注意用电安全，防止触电事故发生。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工作后清理工作现场，检查有无火源。</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与有关单位配合及协调时应注意团结，有问题及时汇报，不得自行其事。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工作现场严禁戏耍打闹。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对于不听从管理，不服从指挥，违反现场管理制度者，停止其工作，并清退出场。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施工安全制度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安全为了生产，生产必须安全，凡参加施工人员，要熟悉本工种安全技术规程，在操作中，应坚守工作岗位，严禁酒后操作。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进入施工现场，必须戴安全帽，禁止穿拖鞋。高空作业必须系好安全带。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在安全措施不落实，存在安全隐患时，工人有权拒绝施工。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不得擅自拆动施工现场脚手架、防护设施、安全标志和警示牌。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施工现场严禁吸烟以防火灾发生。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施工现场严禁戏耍打闹，以防碰撞现象发生。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高空作业人员衣着要灵便，所放材料要摆放平稳，工具要随手放入工具袋内，上下传递物件禁止抛掷。</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恶劣气候影响施工安全时，禁止露天高空作业。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玻璃运输及大件整体装卸必须指定专人负责，严格遵守玻璃施工及装卸有关规定。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电焊时应严格遵守有关规定，注意防火，并清除易燃易爆物品。</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所有人员应牢固树立安全第一的思想，遵守安全技术操作规程。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对于不听从指挥，盲目操作，违章作业，安全人员有权停止其工作。</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消防制度</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全体工作人员必须遵守市政府有关规定，遵守国家法规法律，遵守工地规定，以预防为主，杜绝火灾事故发生。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施工中以预防为主，工作前检查现场，将一切可燃物品移至工作区外。</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施工中设专兼职消防员各1名。专职消防员负责工作前的消防器材的准备及工作中器材的使用；兼职消防员负责工作前易燃物品的转移与防护，工作中的及时检查，工作后的现场清理。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易燃易爆物品由专人负责，工作后统一收回保管。</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焊接施工前，应事先检查周边环境及上下情况，方可施工。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如遇特殊情况，应首先切断火源，及时转移可燃物品，听从指挥，保证国家财产及人身安全。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工作现场禁止吸烟。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电源电线每天进行检查，严防发生漏电起火。</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5.3 复合硅酸盐外墙内保温施工技术</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5.3.1 施工准备</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材料</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双组分复合硅酸盐保温材料，由保温浆料和保温粉料组成。与保温板材相比，其适用范围广泛，施工简便，材质稳定且阻燃、吸声、质轻、防裂，综合造价低，可直接涂抹，工艺简单，易与其他工序配合。</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双组分复合硅酸盐保温材料专业配套罩面剂。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32.5级水泥、砂子、水。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工具</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木抹子( 用于粗平抹面)、平铁锹(拌和上料用)、铁抹子(用于抹灰压光)、长毛刷(清扫灰尘及刷浆用)、阴阳角抹子、砂浆搅拌机、托灰板、灰桶、2.5 m大杠、1.5 m中杠、2m靠尺板(检查垂直及平整用)。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5.3.2 工艺流程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检查处理基层→冲筋→门窗洞口护角处理→第一遍涂抹→晾干→第二遍涂抹→晾干→第三遍涂抹→晾干→剔冲筋灰饼填实→罩面。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5.3.3 操作要点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检查处理基层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砌体墙面应平整，无灰尘。高处应剔平，低处用水泥砂浆填实，如有必要须抹底灰，脚手架洞口应用1∶3水泥砂浆填嵌密实。</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现浇混凝土墙面应事先拉毛，用毛刷甩界面处理剂，水泥砂浆在界面成均匀毛状体。经过8h，水泥砂浆达到终凝后方可涂抹保温材料。要求拉毛长度适合， 当设计保温层厚15～20mm，拉毛长度为3～5mm。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（2）冲筋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按设计保温层厚度进行冲筋，冲筋厚度与保温层厚度相同。</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门窗洞口护角处理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在门窗洞口处用1∶3的水泥砂浆抹出5cm宽与保温层厚度相等的护角，并向内延伸成斜面，留作与保温层结合的接槎(见下图)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第一遍涂抹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在符合要求的墙面上直接涂抹10mm厚RR-801保温砂浆，基本平整即可。抹灰时应注意按压，以保证与墙面的粘结，但不宜在一个部位反复抹压。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第二遍涂抹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待第一层保温材料经1～2d(根据天气状况及涂抹厚度而定)达到基本干燥(颜色由白变灰白，表面不粘手)后，可进行第二遍涂抹，厚度10mm，基本平整即可，涂抹方向与第一遍交叉。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（6） 第三遍涂抹</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待保温材料基本干燥(颜色由白变灰白，表面不粘手)后，可进行第三遍涂抹，保证总厚度达到设计要求。剔除灰饼，并用保温浆料填实，方向与前一遍涂抹交叉，第三遍要求表面压光找平。保温层未干燥时，不得用尖锐物刻划。对因操作失误一次涂抹厚度过大造成的保温层开裂、下坠、空鼓应及时修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（7）罩面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保温层全部完成且干燥后统一罩面，严禁零星罩面。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将罩面剂按水灰比0.45∶1的比例在灰桶内先加水后加灰搅拌制备浆料，可用电动搅拌器由下至上反复搅拌成均匀糊状即可。</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罩面涂抹厚度5mm，要求平整均匀，先用木抹子刮平，修整抹光，再用铁抹子压光，不留抹痕，自然干燥后即可交工。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踢脚部位保温作法：踢脚线以下部分，保温层不罩面，挂加强钢丝网后粘贴瓷砖踢脚。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5.3.4 质量要求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(1)材料品种、配合比及保温层厚度应符合设计要求。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(2)保温层与基体墙面之间粘结牢固，不得有空鼓、起泡、裂缝。</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(3)外观质量应达到表面光滑、洁净、接槎顺平，灰线清晰顺直。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(4)保温层干燥后，轻敲有均匀空声为正常情况。</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5.3.5 安全措施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抹灰使用的木凳、金属支架应搭设平稳牢固，脚手板跨度不得大于2米。</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架上堆放材料不得过于集中，在同一跨度内不应超过两人。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应避免交叉作业，防止坠物伤人。</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b/>
          <w:bCs/>
          <w:color w:val="505050"/>
          <w:kern w:val="0"/>
          <w:sz w:val="20"/>
          <w:szCs w:val="20"/>
        </w:rPr>
        <w:t>5.4 挤塑型聚苯板（XPS）保温屋面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5.4.1 工程概况:</w:t>
      </w:r>
    </w:p>
    <w:p w:rsidR="00806CE9" w:rsidRDefault="00806CE9">
      <w:pPr>
        <w:widowControl/>
        <w:spacing w:before="100" w:beforeAutospacing="1" w:after="100" w:afterAutospacing="1" w:line="330" w:lineRule="atLeast"/>
        <w:jc w:val="left"/>
        <w:rPr>
          <w:rFonts w:ascii="宋体" w:hAnsi="宋体" w:cs="宋体"/>
          <w:color w:val="505050"/>
          <w:kern w:val="0"/>
          <w:sz w:val="20"/>
          <w:szCs w:val="20"/>
        </w:rPr>
      </w:pPr>
      <w:r>
        <w:rPr>
          <w:rFonts w:ascii="宋体" w:hAnsi="宋体" w:cs="宋体"/>
          <w:color w:val="505050"/>
          <w:kern w:val="0"/>
          <w:sz w:val="20"/>
          <w:szCs w:val="20"/>
        </w:rPr>
        <w:pict/>
      </w:r>
      <w:r>
        <w:rPr>
          <w:rFonts w:ascii="宋体" w:hAnsi="宋体" w:cs="宋体"/>
          <w:color w:val="505050"/>
          <w:kern w:val="0"/>
          <w:sz w:val="20"/>
          <w:szCs w:val="20"/>
        </w:rPr>
        <w:t>本工程屋面防水等级为三级；屋面按设计图纸有三种做法：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1）非上人屋面做法：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刷着色涂料保护层；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聚氨酯改性沥青卷材防水层二道4+3；</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20厚1∶2.5水泥砂浆找平层（内掺3%防水粉）；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水泥陶粒找2%泛水，最薄处为30；</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挤塑型聚苯板保温层，60厚；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⑥ 钢筋混凝土楼板。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2）上人屋面（露台）做法：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卧铺10厚缸地砖面层，干水泥擦缝，每3m×6m留10宽缝，填1∶3石灰砂浆，其结合层为1∶3干硬性水泥砂浆25厚（撒素水泥面，洒适量水）；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聚氨酯改性沥青卷材防水层二道4+3；</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20厚1∶2.5水泥砂浆找平层（内掺3%防水粉）；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水泥陶粒找2%泛水，最薄处为30；</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挤塑型聚苯板保温层，60厚；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⑥ 钢筋混凝土楼板。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3）坡屋面做法：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聚氨酯改性沥青瓦防水层；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刷冷沥青玛缔脂两道；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40厚C20混凝土保护层；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挤塑型聚苯板保温层，60厚；</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钢筋混凝土楼板。</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5.4.2 材料选择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屋面保温材料采用60厚挤塑型聚苯板，要求导热系数为0.030W/(</w:t>
      </w:r>
      <w:proofErr w:type="spellStart"/>
      <w:r>
        <w:rPr>
          <w:rFonts w:ascii="宋体" w:hAnsi="宋体" w:cs="宋体"/>
          <w:color w:val="505050"/>
          <w:kern w:val="0"/>
          <w:sz w:val="20"/>
          <w:szCs w:val="20"/>
        </w:rPr>
        <w:t>mk</w:t>
      </w:r>
      <w:proofErr w:type="spellEnd"/>
      <w:r>
        <w:rPr>
          <w:rFonts w:ascii="宋体" w:hAnsi="宋体" w:cs="宋体"/>
          <w:color w:val="505050"/>
          <w:kern w:val="0"/>
          <w:sz w:val="20"/>
          <w:szCs w:val="20"/>
        </w:rPr>
        <w:t>)，容重为40kg/m</w:t>
      </w:r>
      <w:r>
        <w:rPr>
          <w:rFonts w:ascii="宋体" w:hAnsi="宋体" w:cs="宋体"/>
          <w:color w:val="505050"/>
          <w:kern w:val="0"/>
          <w:sz w:val="20"/>
          <w:szCs w:val="20"/>
          <w:vertAlign w:val="superscript"/>
        </w:rPr>
        <w:t>3</w:t>
      </w:r>
      <w:r>
        <w:rPr>
          <w:rFonts w:ascii="宋体" w:hAnsi="宋体" w:cs="宋体"/>
          <w:color w:val="505050"/>
          <w:kern w:val="0"/>
          <w:sz w:val="20"/>
          <w:szCs w:val="20"/>
        </w:rPr>
        <w:t>，材料进场后由材料员进行外观验收，检查外形、容重、厚度。外形整齐，厚度允许偏差±4mm。应根据块材单块体积，计算其重量检查容重是否超标，办理验收手续和记录。保温材料堆放要注意防潮，防止破坏和污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防水材料，出厂质量证明文件应齐全，使用国家认证的厂家和有材料质量证明的材料，同时由现场实验员负责取样送检，合格后方可使用。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5.4.3 施工流程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1）非上人屋面：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挤塑型聚苯板保温层→水泥陶粒找坡层→水泥砂浆找平层→防水层→着色涂料保护层；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2）上人屋面：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挤塑型聚苯板保温层→水泥陶粒找坡层→水泥砂浆找平层→防水层→缸地砖面层；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3）坡屋面：</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挤塑型聚苯板保温层→保护层→结合层→聚氨酯改性沥青瓦防水层。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5.5.4 施工方法：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1）保温层施工：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基层应平整、干净、干燥；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② 挤塑板的铺贴方式采用干铺；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挤塑板不应破碎、缺棱角，铺设时遇有缺棱掉角、破碎不齐的，应锯平拼接使用。</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④ 板与板间之间要错缝、挤紧，不得有缝隙。若因挤塑板裁剪不方正或裁剪不直而形成缝隙，应用挤塑板条塞入并打磨平。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2）找坡层施工：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先按设计坡度及流水方向，用砂浆打点定位，确保坡度、厚度正确。</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铺设水泥陶粒找坡，用平板振动器压实适当，表面平整，找坡正确。</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找坡层完工后，应用彩条布覆盖，以防浸水和破坏。</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铺设找坡层时，应按设计规定埋设好排气槽、管。</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3）水泥砂浆找平层施工：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水泥砂浆要求：严格控制配合比，使用清净中砂并过5mm孔筛，含泥量不大于3%。</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做好防水基层的处理，板面上的垃圾、杂物、硬化的砂浆块等必须请除干净，墙上四周必须弹出水平标高控制线（50线）。孔洞、管线应事前预埋、预留，严禁事后打洞。</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③ 施工前应在底层先刷一道素水泥奖，找平层应粘结牢固，没有松动、起砂、起皮等现象，表面平整度≤5mm。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④ 找平层应设置30宽分隔缝，间距不大于6m×6m。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⑤ 在女儿墙、管道出屋面处均做成半径不小于10～15cm的圆角。</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⑥ 防水层施工前，现场要进行基层检验：一般是将一块薄膜覆盖在找平层上，经过一夜后第2天早上掀起薄膜处没有明显的潮湿痕迹，则可进行防水层施工。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4）防水层施工：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① 冷底子油的涂刷</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A、基层处理剂的涂刷要薄而均匀，不得有空白、麻点、气泡；</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涂刷时间宜在铺贴油毡前1-2h进行，使油层干燥而不粘灰尘；基层处理剂涂刷后宜在当天铺完防水层，但也要根据具体情况灵活确定。如多雨季节、工期紧张的情况下，可先涂好全部基层处理剂后再铺贴卷材，这样可以防止雨水渗入找平层，而且基层处理剂干燥后的表面水分蒸发较快。</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C、一次涂的面积，根据基层处理剂干燥时间的长短和施工进度快慢确定。面积过大，来不急铺贴卷材，时间过长易被风沙尘土污染或露水打湿；面积过小，影响下道工序的施工，拖延工期。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② 防水卷材铺贴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A、卷材防水层施工的一般工艺流程：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基层表面清理、修补→喷、涂基层处理剂→节点附加增强处理→定位、弹线、试铺→铺贴卷材→收头处理、节点密封→清理检查修整→保护层施工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B、铺贴方向：卷材应平行于屋脊铺贴；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C、施工顺序：防水层施工时，应先做好节点、附加层和屋面排水比较集中部位（如屋面与水落口连接处，檐口、天沟、檐沟、屋面转角处、板端缝等）的处理，然后由屋面最低标高处向上施工。铺贴天沟、檐口卷材时，宜顺天沟、檐口方向，减少搭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D、搭接方法及宽度要求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铺贴卷材应采用搭接法，上下层及相邻两副卷材的搭接缝应错开。平屋面卷材搭接缝应顺水流方向搭接：搭接缝应顺年最大频率风向搭接。叠层铺设的各卷材，在天沟与屋面的连接处应采用叉接法搭接，搭接缝应错开。接缝宜留在屋面或天沟侧面，不宜留在沟底。预留凹槽，卷材嵌凹槽并用压条固定密封。卷材搭接长度：长边≥100mm,短边≥150m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E、屋面特殊部位的附加增强层和卷材铺贴要求。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a、檐口将铺贴到檐口端头的卷材裁齐后压入凹槽内，然后将凹槽用密封材料嵌填密实。如用压条（20mm宽薄钢板等）或用带垫片钉子固定时，钉子应敲入凹槽内，钉帽及卷材端头用密封材料封严。</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天沟、檐沟、水落口及檐沟卷材铺设前，应先对水落口进行密封处理。在水落口杯埋设时，水落口杯与竖管承插口的连接处用密封材料嵌填密实，防止该部位在暴雨时产生倒水现象，水落口周围直径500mm范围内用防水涂料或密封材料涂封作为附加增强层，厚度不少于2mm，涂刷时应根据防水材料的种类采用不同的涂刷遍数来满足涂层的厚度要求。水落口杯与基层接触应留宽10mm、深10mm的凹槽，嵌填密封材料。由于天沟、檐沟部位水流量较大，防水层经常受雨水冲刷或浸泡，因此在天沟转角处应先用密封材料涂封，每边宽度不少于30mm，干燥后再增铺一层卷材或涂刷防水涂料作为附加增强层。天沟或檐沟铺贴卷材应从沟底开始，顺天沟从水落口向分水岭铺贴，边铺边用刮板从沟低中心向两侧刮压，赶出气泡使卷材铺贴平整，粘贴密实。如沟底过宽时，会有纵向搭接缝，搭接缝处必须用密封材料封口。铺至水落口的各层卷材和附加增强层，均应粘贴在杯口上，用雨水罩的底盘将其压紧，底盘与卷材间应满涂胶结材料以粘接，底盘周围用密封材料填封。</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c、泛水与卷材收头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泛水是指屋面的转角与立墙部位。这些部位结构变形大，容易受太阳曝晒，因此为增强接头部位防水层的耐久性，一般要在这些部位加铺一层卷材或涂刷涂料作为附加增强层。泛水部位卷材铺贴前，应先进行试铺，将立面卷材长度留足，先铺贴平面卷材至转角处，然后从下向上铺贴立面卷材。如先铺立面卷材，由于卷材自重作用，立面卷材张拉过紧，使用过程宜产生翘边、空鼓、脱落等现象。卷材铺贴完成后，将端头塞齐。若采用预留凹槽收头，将端头全部压入凹槽内，用压条钉压平，再用密封材料密封，最后用水泥砂浆抹封凹槽。如无法预留凹槽，应先用带垫片钉子或金属压条将卷材端头固定在墙面上，用密封材料封严，再将金属或合成高分子卷材条用压条钉压作盖板，盖板与立体墙间用密封材料封固或采用聚合物水泥砂浆将整个端头部位埋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d、伸出屋面管道排气孔与屋面交角处卷材的铺贴方法和立墙与屋面转角处相似，所不同的是流水方向不应有逆槎，排气孔阴角处卷材应作附加增强层，上部剪口交叉贴实或者涂刷防水涂料增强。伸出屋面管道卷材铺贴与排气孔相似，但应加铺两层附加层。防水层铺贴后，上端用细铁丝扎紧，最后用密封材料封密，。附加层卷材裁剪方法参见水落口做法。</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e、阴阳角处的基层涂胶后要用密封材料封密，宽度为距转角每边100mm，再铺一层卷材附加层。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F、节点处理</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a、天沟、檐沟</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天沟、檐沟必须按设计要求找坡，转角处应抹成规定的圆角。找坡（找平层）宜用水泥砂浆抹面。厚度超过20mm时，应采用细石混凝土，表面应抹平压光。如天沟、檐沟过长，则应该按设计规定留好分格缝或设后浇带，分格缝需填嵌密封材料。大面积防水层施工前，应按设计需要先铺附加增强层，屋面与天沟交角和天沟上部宜采取空铺法，沟底则采取满粘法铺贴。卷材附加增强层应顺沟铺贴，以减少卷材在沟内的搭接缝。</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b、穿过防水层的管道</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管道穿过防水层分直接穿过和套管穿过两种。直接穿过防水层的管道四周找平层应按设计要求放坡，与基层交接处必须预留10mm×10mm的槽，填嵌密封材料，再将管道四周除锈打光，然后加铺附加增强层。用套管穿过防水层时，套管与基层间的做法与直接穿管做法相同，穿管与套管之间填弹性材料如泡沫塑料，每端留深10mm以上凹槽嵌填密封的防水材料，然后再做保护层。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c、分格缝</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分格缝的设置是为了使防水层有效地适应各种变形的影响，提高防水能力。但如果分格缝施工质量不好，则有可能成为漏源之一。分格缝应按设计要求填嵌密封材料。分格缝位置要准确。一般应先弹线后嵌分格木条或聚苯乙烯（或聚乙烯）泡沫条，待砂浆或砼终凝后立即取出木条。分格缝两侧应做到顺直、平整、密实，否则应及时修补，以保证嵌缝材料粘结牢固，交工前用油膏灌满。</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d、阴阳角防水层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阴阳角的基层应按设计要求作成半圆或倒角。由于交接处应力集中，往往先于大面积防水层提前破损，因此在这些部位应加做附加增强层，附加增强层可采用涂料加筋涂刷或采用卷材条加铺。阴角处常以全粘实铺为主，阳角处常采用空铺为主。附加层的宽度按设计规定，一般每边粘贴50mm为宜。也可采用密封材料涂刷2mm厚作为附加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e、防水层收头</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防水层的檐口部位的收头，应距檐口边缘50～100mm，并留凹槽以便防水层端头压入凹槽，嵌填密封材料后不应产生阻水。防水层在泛水部位收头距屋面找平层最低高度应不小于250mm，待大面卷材铺贴后，再对泛水和收头做统一处理。铺贴卷材前，收头凹槽应抹聚合物水泥砂浆，使凹槽宽度和深度一致，并能顺直、平整。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f、将预留洞口湿润并清除洞口内残留杂物，充分浇水湿润，在补洞前洞壁四周先刷界面剂一道，厚2~3mm，再用1∶2防水砂浆填嵌入洞，补灰面应比墙面凹进10mm，此处周围堵嵌油膏。</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保护层施工：每个部位经防水试验24小时后，无渗漏、阴湿，应马上进行保护层施工。保护层的施工做法应符合设计要求。</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5.4.5 成品保护</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1）屋面工程完工后，应将屋面上所有剩余材料，建筑垃圾等清理干净，防止堵塞水落口。</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2）雨期处于恶劣环境中，受各种因素影响，易发生渗漏，要安排具有专业防水知识的人员进行管理。不能随意在屋面上增加设施，堆重物或杂物，更不能随意凿洞，以保持屋面防水层的正常施工状态。</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3）施工前应用木塞将地漏或管道口临时封闭，防止砂浆或杂物堵塞影响排水。防水层蓄水或淋水试验合格后，在防水层上作保护层时施工人员应穿软底鞋。</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5.4.6 屋面防水质量控制措施</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1） 屋面结构砼浇筑应连续进行，不得留置施工缝。振捣时，除用插入式振动棒振捣外，表面还需用平板振动器振捣，砼初凝前，用铁抹子收光。</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2) 对屋面防水进行48小时试水，并认真作好记录，确认无渗漏现象才能进行下一道工序。如有渗漏，必须经过处理并试水合格。</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3) 基层与突出屋面的结构连接的阴角，均先作泛水线，其圆弧半径R≥50m</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4) 屋面雨水管穿女儿墙，先在管壁做防水一道，然后埋设雨水弯管，再灌管洞。</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5) 屋面防水工程应用专业施工队伍组织实施，施工前必须编制屋面防水施工方案。防水材料必须有材料合格证，防水操作工持证上岗，确保施工质量。</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 xml:space="preserve">5.4.7 屋面作业的安全、文明施工及环境保护要求  </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由于坡屋面结构坡度较陡，为了工程的施工能安全进行和完结，施工中将安全作为一个重点来抓。施工前由技术部和质安部组织所有参加屋面工程的人员进行安全教育和安全交底，将注意事项传达到每一个人员。</w:t>
      </w:r>
    </w:p>
    <w:p w:rsidR="00806CE9" w:rsidRDefault="00806CE9">
      <w:pPr>
        <w:widowControl/>
        <w:spacing w:line="330" w:lineRule="atLeast"/>
        <w:jc w:val="left"/>
        <w:rPr>
          <w:rFonts w:ascii="宋体" w:hAnsi="宋体" w:cs="宋体"/>
          <w:color w:val="505050"/>
          <w:kern w:val="0"/>
          <w:sz w:val="20"/>
          <w:szCs w:val="20"/>
        </w:rPr>
      </w:pPr>
      <w:r>
        <w:rPr>
          <w:rFonts w:ascii="宋体" w:hAnsi="宋体" w:cs="宋体"/>
          <w:color w:val="505050"/>
          <w:kern w:val="0"/>
          <w:sz w:val="20"/>
          <w:szCs w:val="20"/>
        </w:rPr>
        <w:t>文明施工及环境保护要求同挤塑聚苯乙烯泡沫板外保温墙面的相关要求。</w:t>
      </w:r>
    </w:p>
    <w:p w:rsidR="00806CE9" w:rsidRDefault="00806CE9">
      <w:pPr>
        <w:widowControl/>
        <w:spacing w:line="330" w:lineRule="atLeast"/>
        <w:jc w:val="left"/>
        <w:rPr>
          <w:rFonts w:ascii="宋体" w:hAnsi="宋体" w:cs="宋体"/>
          <w:color w:val="505050"/>
          <w:kern w:val="0"/>
          <w:sz w:val="20"/>
          <w:szCs w:val="20"/>
        </w:rPr>
      </w:pPr>
    </w:p>
    <w:p w:rsidR="00806CE9" w:rsidRDefault="00806CE9" w:rsidP="0092787C">
      <w:pPr>
        <w:jc w:val="center"/>
        <w:rPr>
          <w:lang w:val="en-GB"/>
        </w:rPr>
      </w:pPr>
    </w:p>
    <w:sectPr w:rsidR="00806CE9">
      <w:pgSz w:w="11906" w:h="16838"/>
      <w:pgMar w:top="935"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3DB" w:rsidRDefault="002C33DB" w:rsidP="002C33DB">
      <w:r>
        <w:separator/>
      </w:r>
    </w:p>
  </w:endnote>
  <w:endnote w:type="continuationSeparator" w:id="0">
    <w:p w:rsidR="002C33DB" w:rsidRDefault="002C33DB" w:rsidP="002C3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3DB" w:rsidRDefault="002C33DB" w:rsidP="002C33DB">
      <w:r>
        <w:separator/>
      </w:r>
    </w:p>
  </w:footnote>
  <w:footnote w:type="continuationSeparator" w:id="0">
    <w:p w:rsidR="002C33DB" w:rsidRDefault="002C33DB" w:rsidP="002C33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6CE9"/>
    <w:rsid w:val="002C33DB"/>
    <w:rsid w:val="00674442"/>
    <w:rsid w:val="00806CE9"/>
    <w:rsid w:val="0092787C"/>
    <w:rsid w:val="00AC7260"/>
    <w:rsid w:val="00D163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50"/>
    <o:shapelayout v:ext="edit">
      <o:idmap v:ext="edit" data="1"/>
    </o:shapelayout>
  </w:shapeDefaults>
  <w:decimalSymbol w:val="."/>
  <w:listSeparator w:val=","/>
  <w15:chartTrackingRefBased/>
  <w15:docId w15:val="{5D56D66C-59F6-4460-97BD-71602B2B7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宋体" w:hAnsi="宋体" w:cs="宋体"/>
      <w:b/>
      <w:bCs/>
      <w:kern w:val="36"/>
      <w:sz w:val="48"/>
      <w:szCs w:val="4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pPr>
      <w:widowControl/>
      <w:spacing w:before="100" w:beforeAutospacing="1" w:after="100" w:afterAutospacing="1"/>
      <w:jc w:val="left"/>
    </w:pPr>
    <w:rPr>
      <w:rFonts w:ascii="宋体" w:hAnsi="宋体" w:cs="宋体"/>
      <w:kern w:val="0"/>
      <w:sz w:val="24"/>
    </w:rPr>
  </w:style>
  <w:style w:type="character" w:styleId="a4">
    <w:name w:val="Strong"/>
    <w:basedOn w:val="a0"/>
    <w:qFormat/>
    <w:rPr>
      <w:b/>
      <w:bCs/>
    </w:rPr>
  </w:style>
  <w:style w:type="character" w:styleId="a5">
    <w:name w:val="Hyperlink"/>
    <w:basedOn w:val="a0"/>
    <w:rPr>
      <w:strike w:val="0"/>
      <w:dstrike w:val="0"/>
      <w:color w:val="0000FF"/>
      <w:u w:val="none"/>
      <w:effect w:val="none"/>
    </w:rPr>
  </w:style>
  <w:style w:type="paragraph" w:styleId="a6">
    <w:name w:val="header"/>
    <w:basedOn w:val="a"/>
    <w:link w:val="a7"/>
    <w:rsid w:val="002C33DB"/>
    <w:pPr>
      <w:tabs>
        <w:tab w:val="center" w:pos="4153"/>
        <w:tab w:val="right" w:pos="8306"/>
      </w:tabs>
      <w:snapToGrid w:val="0"/>
      <w:jc w:val="center"/>
    </w:pPr>
    <w:rPr>
      <w:sz w:val="18"/>
      <w:szCs w:val="18"/>
    </w:rPr>
  </w:style>
  <w:style w:type="character" w:customStyle="1" w:styleId="a7">
    <w:name w:val="页眉 字符"/>
    <w:basedOn w:val="a0"/>
    <w:link w:val="a6"/>
    <w:rsid w:val="002C33DB"/>
    <w:rPr>
      <w:kern w:val="2"/>
      <w:sz w:val="18"/>
      <w:szCs w:val="18"/>
    </w:rPr>
  </w:style>
  <w:style w:type="paragraph" w:styleId="a8">
    <w:name w:val="footer"/>
    <w:basedOn w:val="a"/>
    <w:link w:val="a9"/>
    <w:rsid w:val="002C33DB"/>
    <w:pPr>
      <w:tabs>
        <w:tab w:val="center" w:pos="4153"/>
        <w:tab w:val="right" w:pos="8306"/>
      </w:tabs>
      <w:snapToGrid w:val="0"/>
      <w:jc w:val="left"/>
    </w:pPr>
    <w:rPr>
      <w:sz w:val="18"/>
      <w:szCs w:val="18"/>
    </w:rPr>
  </w:style>
  <w:style w:type="character" w:customStyle="1" w:styleId="a9">
    <w:name w:val="页脚 字符"/>
    <w:basedOn w:val="a0"/>
    <w:link w:val="a8"/>
    <w:rsid w:val="002C33D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41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3167</Words>
  <Characters>18052</Characters>
  <Application>Microsoft Office Word</Application>
  <DocSecurity>0</DocSecurity>
  <Lines>150</Lines>
  <Paragraphs>42</Paragraphs>
  <ScaleCrop>false</ScaleCrop>
  <Company>jyd</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说  明</dc:title>
  <dc:subject/>
  <dc:creator>hz</dc:creator>
  <cp:keywords/>
  <dc:description/>
  <cp:lastModifiedBy>yyp yin</cp:lastModifiedBy>
  <cp:revision>2</cp:revision>
  <dcterms:created xsi:type="dcterms:W3CDTF">2023-12-21T06:51:00Z</dcterms:created>
  <dcterms:modified xsi:type="dcterms:W3CDTF">2023-12-21T06:51:00Z</dcterms:modified>
</cp:coreProperties>
</file>