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E3D67" w14:textId="77777777" w:rsidR="00896F9E" w:rsidRDefault="00896F9E">
      <w:pPr>
        <w:adjustRightInd w:val="0"/>
        <w:snapToGrid w:val="0"/>
        <w:jc w:val="center"/>
        <w:rPr>
          <w:rFonts w:ascii="仿宋_GB2312" w:eastAsia="仿宋_GB2312" w:hint="eastAsia"/>
          <w:sz w:val="32"/>
          <w:szCs w:val="28"/>
        </w:rPr>
      </w:pPr>
      <w:bookmarkStart w:id="0" w:name="_Toc51250639"/>
      <w:bookmarkStart w:id="1" w:name="_Toc75765988"/>
      <w:r>
        <w:rPr>
          <w:rFonts w:ascii="仿宋_GB2312" w:eastAsia="仿宋_GB2312" w:hint="eastAsia"/>
          <w:sz w:val="32"/>
        </w:rPr>
        <w:t>施工方案</w:t>
      </w:r>
    </w:p>
    <w:p w14:paraId="740674F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w:t>
      </w:r>
      <w:r>
        <w:rPr>
          <w:rFonts w:ascii="仿宋_GB2312" w:eastAsia="仿宋_GB2312" w:hint="eastAsia"/>
          <w:sz w:val="32"/>
          <w:szCs w:val="28"/>
        </w:rPr>
        <w:t>编制依据</w:t>
      </w:r>
    </w:p>
    <w:p w14:paraId="36C19AF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国家、部颁及湖南省、长沙市有关质量安全生产、文明施工标准化管理的有关规定。</w:t>
      </w:r>
    </w:p>
    <w:p w14:paraId="3C63E0E9"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《建筑桩基技术规范》（</w:t>
      </w:r>
      <w:r>
        <w:rPr>
          <w:rFonts w:ascii="仿宋_GB2312" w:eastAsia="仿宋_GB2312" w:hint="eastAsia"/>
          <w:sz w:val="32"/>
          <w:szCs w:val="28"/>
        </w:rPr>
        <w:t>JGJ94-94</w:t>
      </w:r>
      <w:r>
        <w:rPr>
          <w:rFonts w:ascii="仿宋_GB2312" w:eastAsia="仿宋_GB2312" w:hint="eastAsia"/>
          <w:sz w:val="32"/>
          <w:szCs w:val="28"/>
        </w:rPr>
        <w:t>）</w:t>
      </w:r>
    </w:p>
    <w:p w14:paraId="5EB80DE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《地下工程防水技术规范》（</w:t>
      </w:r>
      <w:r>
        <w:rPr>
          <w:rFonts w:ascii="仿宋_GB2312" w:eastAsia="仿宋_GB2312" w:hint="eastAsia"/>
          <w:sz w:val="32"/>
          <w:szCs w:val="28"/>
        </w:rPr>
        <w:t>GB50108</w:t>
      </w:r>
      <w:r>
        <w:rPr>
          <w:rFonts w:ascii="仿宋_GB2312" w:eastAsia="仿宋_GB2312" w:hint="eastAsia"/>
          <w:sz w:val="32"/>
          <w:szCs w:val="28"/>
        </w:rPr>
        <w:t>－</w:t>
      </w:r>
      <w:r>
        <w:rPr>
          <w:rFonts w:ascii="仿宋_GB2312" w:eastAsia="仿宋_GB2312" w:hint="eastAsia"/>
          <w:sz w:val="32"/>
          <w:szCs w:val="28"/>
        </w:rPr>
        <w:t>2001</w:t>
      </w:r>
      <w:r>
        <w:rPr>
          <w:rFonts w:ascii="仿宋_GB2312" w:eastAsia="仿宋_GB2312" w:hint="eastAsia"/>
          <w:sz w:val="32"/>
          <w:szCs w:val="28"/>
        </w:rPr>
        <w:t>）</w:t>
      </w:r>
    </w:p>
    <w:p w14:paraId="55FB41A5"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《地下防水工程质量验收规范》（</w:t>
      </w:r>
      <w:r>
        <w:rPr>
          <w:rFonts w:ascii="仿宋_GB2312" w:eastAsia="仿宋_GB2312" w:hint="eastAsia"/>
          <w:sz w:val="32"/>
          <w:szCs w:val="28"/>
        </w:rPr>
        <w:t>GB50208</w:t>
      </w:r>
      <w:r>
        <w:rPr>
          <w:rFonts w:ascii="仿宋_GB2312" w:eastAsia="仿宋_GB2312" w:hint="eastAsia"/>
          <w:sz w:val="32"/>
          <w:szCs w:val="28"/>
        </w:rPr>
        <w:t>－</w:t>
      </w:r>
      <w:r>
        <w:rPr>
          <w:rFonts w:ascii="仿宋_GB2312" w:eastAsia="仿宋_GB2312" w:hint="eastAsia"/>
          <w:sz w:val="32"/>
          <w:szCs w:val="28"/>
        </w:rPr>
        <w:t>2002</w:t>
      </w:r>
      <w:r>
        <w:rPr>
          <w:rFonts w:ascii="仿宋_GB2312" w:eastAsia="仿宋_GB2312" w:hint="eastAsia"/>
          <w:sz w:val="32"/>
          <w:szCs w:val="28"/>
        </w:rPr>
        <w:t>）</w:t>
      </w:r>
    </w:p>
    <w:p w14:paraId="23123D25"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《建筑结构荷载规范》（</w:t>
      </w:r>
      <w:r>
        <w:rPr>
          <w:rFonts w:ascii="仿宋_GB2312" w:eastAsia="仿宋_GB2312" w:hint="eastAsia"/>
          <w:sz w:val="32"/>
          <w:szCs w:val="28"/>
        </w:rPr>
        <w:t>GB50009</w:t>
      </w:r>
      <w:r>
        <w:rPr>
          <w:rFonts w:ascii="仿宋_GB2312" w:eastAsia="仿宋_GB2312" w:hint="eastAsia"/>
          <w:sz w:val="32"/>
          <w:szCs w:val="28"/>
        </w:rPr>
        <w:t>－</w:t>
      </w:r>
      <w:r>
        <w:rPr>
          <w:rFonts w:ascii="仿宋_GB2312" w:eastAsia="仿宋_GB2312" w:hint="eastAsia"/>
          <w:sz w:val="32"/>
          <w:szCs w:val="28"/>
        </w:rPr>
        <w:t>2001</w:t>
      </w:r>
      <w:r>
        <w:rPr>
          <w:rFonts w:ascii="仿宋_GB2312" w:eastAsia="仿宋_GB2312" w:hint="eastAsia"/>
          <w:sz w:val="32"/>
          <w:szCs w:val="28"/>
        </w:rPr>
        <w:t>）</w:t>
      </w:r>
    </w:p>
    <w:p w14:paraId="0DC084F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《工程测量规范》</w:t>
      </w:r>
      <w:r>
        <w:rPr>
          <w:rFonts w:ascii="仿宋_GB2312" w:eastAsia="仿宋_GB2312" w:hint="eastAsia"/>
          <w:sz w:val="32"/>
          <w:szCs w:val="28"/>
        </w:rPr>
        <w:t>(</w:t>
      </w:r>
      <w:r>
        <w:rPr>
          <w:rFonts w:ascii="仿宋_GB2312" w:eastAsia="仿宋_GB2312"/>
          <w:sz w:val="32"/>
          <w:szCs w:val="28"/>
        </w:rPr>
        <w:t>GB50026-93</w:t>
      </w:r>
      <w:r>
        <w:rPr>
          <w:rFonts w:ascii="仿宋_GB2312" w:eastAsia="仿宋_GB2312" w:hint="eastAsia"/>
          <w:sz w:val="32"/>
          <w:szCs w:val="28"/>
        </w:rPr>
        <w:t>)</w:t>
      </w:r>
    </w:p>
    <w:p w14:paraId="2DBAC1D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《地基与基础工程施工质量验收规范》（</w:t>
      </w:r>
      <w:r>
        <w:rPr>
          <w:rFonts w:ascii="仿宋_GB2312" w:eastAsia="仿宋_GB2312"/>
          <w:sz w:val="32"/>
          <w:szCs w:val="28"/>
        </w:rPr>
        <w:t>GB50202-2002</w:t>
      </w:r>
      <w:r>
        <w:rPr>
          <w:rFonts w:ascii="仿宋_GB2312" w:eastAsia="仿宋_GB2312" w:hint="eastAsia"/>
          <w:sz w:val="32"/>
          <w:szCs w:val="28"/>
        </w:rPr>
        <w:t>）</w:t>
      </w:r>
    </w:p>
    <w:p w14:paraId="70AC20F6"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《混凝土结构工程施工质量验收规范》（</w:t>
      </w:r>
      <w:r>
        <w:rPr>
          <w:rFonts w:ascii="仿宋_GB2312" w:eastAsia="仿宋_GB2312"/>
          <w:sz w:val="32"/>
          <w:szCs w:val="28"/>
        </w:rPr>
        <w:t>GB50204</w:t>
      </w:r>
      <w:r>
        <w:rPr>
          <w:rFonts w:ascii="仿宋_GB2312" w:eastAsia="仿宋_GB2312" w:hint="eastAsia"/>
          <w:sz w:val="32"/>
          <w:szCs w:val="28"/>
        </w:rPr>
        <w:t>-2002</w:t>
      </w:r>
      <w:r>
        <w:rPr>
          <w:rFonts w:ascii="仿宋_GB2312" w:eastAsia="仿宋_GB2312" w:hint="eastAsia"/>
          <w:sz w:val="32"/>
          <w:szCs w:val="28"/>
        </w:rPr>
        <w:t>）</w:t>
      </w:r>
    </w:p>
    <w:p w14:paraId="167969D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《钢筋焊接及验收规程》（</w:t>
      </w:r>
      <w:r>
        <w:rPr>
          <w:rFonts w:ascii="仿宋_GB2312" w:eastAsia="仿宋_GB2312"/>
          <w:sz w:val="32"/>
          <w:szCs w:val="28"/>
        </w:rPr>
        <w:t>JGJ18-</w:t>
      </w:r>
      <w:r>
        <w:rPr>
          <w:rFonts w:ascii="仿宋_GB2312" w:eastAsia="仿宋_GB2312" w:hint="eastAsia"/>
          <w:sz w:val="32"/>
          <w:szCs w:val="28"/>
        </w:rPr>
        <w:t>2003</w:t>
      </w:r>
      <w:r>
        <w:rPr>
          <w:rFonts w:ascii="仿宋_GB2312" w:eastAsia="仿宋_GB2312" w:hint="eastAsia"/>
          <w:sz w:val="32"/>
          <w:szCs w:val="28"/>
        </w:rPr>
        <w:t>）</w:t>
      </w:r>
    </w:p>
    <w:p w14:paraId="4ADF1DB9"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《冷轧扭钢筋混凝土构件技术规程》</w:t>
      </w:r>
      <w:r>
        <w:rPr>
          <w:rFonts w:ascii="仿宋_GB2312" w:eastAsia="仿宋_GB2312" w:hint="eastAsia"/>
          <w:sz w:val="32"/>
          <w:szCs w:val="28"/>
        </w:rPr>
        <w:t>(JGJ115-97)</w:t>
      </w:r>
    </w:p>
    <w:p w14:paraId="6C842543"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《屋面工程施工质量验收规范》（</w:t>
      </w:r>
      <w:r>
        <w:rPr>
          <w:rFonts w:ascii="仿宋_GB2312" w:eastAsia="仿宋_GB2312"/>
          <w:sz w:val="32"/>
          <w:szCs w:val="28"/>
        </w:rPr>
        <w:t>GB50207-2002</w:t>
      </w:r>
      <w:r>
        <w:rPr>
          <w:rFonts w:ascii="仿宋_GB2312" w:eastAsia="仿宋_GB2312" w:hint="eastAsia"/>
          <w:sz w:val="32"/>
          <w:szCs w:val="28"/>
        </w:rPr>
        <w:t>）</w:t>
      </w:r>
    </w:p>
    <w:p w14:paraId="24965A20"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《建筑地面工程施工质量验收规范》（</w:t>
      </w:r>
      <w:r>
        <w:rPr>
          <w:rFonts w:ascii="仿宋_GB2312" w:eastAsia="仿宋_GB2312"/>
          <w:sz w:val="32"/>
          <w:szCs w:val="28"/>
        </w:rPr>
        <w:t>GB50209-2002</w:t>
      </w:r>
      <w:r>
        <w:rPr>
          <w:rFonts w:ascii="仿宋_GB2312" w:eastAsia="仿宋_GB2312" w:hint="eastAsia"/>
          <w:sz w:val="32"/>
          <w:szCs w:val="28"/>
        </w:rPr>
        <w:t>）</w:t>
      </w:r>
    </w:p>
    <w:p w14:paraId="370C4EEC"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《建设工程项目管理规范》</w:t>
      </w:r>
      <w:r>
        <w:rPr>
          <w:rFonts w:ascii="仿宋_GB2312" w:eastAsia="仿宋_GB2312"/>
          <w:sz w:val="32"/>
          <w:szCs w:val="28"/>
        </w:rPr>
        <w:t>(GB/T50326-2001)</w:t>
      </w:r>
    </w:p>
    <w:p w14:paraId="6E3C90A5"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《建筑工程冬期施工规程》</w:t>
      </w:r>
      <w:r>
        <w:rPr>
          <w:rFonts w:ascii="仿宋_GB2312" w:eastAsia="仿宋_GB2312"/>
          <w:sz w:val="32"/>
          <w:szCs w:val="28"/>
        </w:rPr>
        <w:t>(JGJ104-97)</w:t>
      </w:r>
    </w:p>
    <w:p w14:paraId="2485ECC6"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《钢结构工程施工质量验收规范》（</w:t>
      </w:r>
      <w:r>
        <w:rPr>
          <w:rFonts w:ascii="仿宋_GB2312" w:eastAsia="仿宋_GB2312" w:hint="eastAsia"/>
          <w:sz w:val="32"/>
          <w:szCs w:val="28"/>
        </w:rPr>
        <w:t>GB50205-2001</w:t>
      </w:r>
      <w:r>
        <w:rPr>
          <w:rFonts w:ascii="仿宋_GB2312" w:eastAsia="仿宋_GB2312" w:hint="eastAsia"/>
          <w:sz w:val="32"/>
          <w:szCs w:val="28"/>
        </w:rPr>
        <w:t>）</w:t>
      </w:r>
    </w:p>
    <w:p w14:paraId="40D931E2"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《高层建筑混凝土结构技术规程》（</w:t>
      </w:r>
      <w:r>
        <w:rPr>
          <w:rFonts w:ascii="仿宋_GB2312" w:eastAsia="仿宋_GB2312" w:hint="eastAsia"/>
          <w:sz w:val="32"/>
          <w:szCs w:val="28"/>
        </w:rPr>
        <w:t>JGJ3-2002</w:t>
      </w:r>
      <w:r>
        <w:rPr>
          <w:rFonts w:ascii="仿宋_GB2312" w:eastAsia="仿宋_GB2312" w:hint="eastAsia"/>
          <w:sz w:val="32"/>
          <w:szCs w:val="28"/>
        </w:rPr>
        <w:t>）</w:t>
      </w:r>
    </w:p>
    <w:p w14:paraId="675B8FA7"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《高层民用建筑钢结构技术规程》（</w:t>
      </w:r>
      <w:r>
        <w:rPr>
          <w:rFonts w:ascii="仿宋_GB2312" w:eastAsia="仿宋_GB2312" w:hint="eastAsia"/>
          <w:sz w:val="32"/>
          <w:szCs w:val="28"/>
        </w:rPr>
        <w:t>JGJ99-98</w:t>
      </w:r>
      <w:r>
        <w:rPr>
          <w:rFonts w:ascii="仿宋_GB2312" w:eastAsia="仿宋_GB2312" w:hint="eastAsia"/>
          <w:sz w:val="32"/>
          <w:szCs w:val="28"/>
        </w:rPr>
        <w:t>）</w:t>
      </w:r>
    </w:p>
    <w:p w14:paraId="3EA2F0BB"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《建筑施工扣件式钢管脚手架安全技术规程》（</w:t>
      </w:r>
      <w:r>
        <w:rPr>
          <w:rFonts w:ascii="仿宋_GB2312" w:eastAsia="仿宋_GB2312" w:hint="eastAsia"/>
          <w:sz w:val="32"/>
          <w:szCs w:val="28"/>
        </w:rPr>
        <w:t>JGJ130-2002</w:t>
      </w:r>
      <w:r>
        <w:rPr>
          <w:rFonts w:ascii="仿宋_GB2312" w:eastAsia="仿宋_GB2312" w:hint="eastAsia"/>
          <w:sz w:val="32"/>
          <w:szCs w:val="28"/>
        </w:rPr>
        <w:t>）</w:t>
      </w:r>
    </w:p>
    <w:p w14:paraId="0BFA0177"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《砌体工程施工质量验收规范》（</w:t>
      </w:r>
      <w:r>
        <w:rPr>
          <w:rFonts w:ascii="仿宋_GB2312" w:eastAsia="仿宋_GB2312"/>
          <w:sz w:val="32"/>
          <w:szCs w:val="28"/>
        </w:rPr>
        <w:t>GB50203-2002</w:t>
      </w:r>
      <w:r>
        <w:rPr>
          <w:rFonts w:ascii="仿宋_GB2312" w:eastAsia="仿宋_GB2312" w:hint="eastAsia"/>
          <w:sz w:val="32"/>
          <w:szCs w:val="28"/>
        </w:rPr>
        <w:t>）</w:t>
      </w:r>
    </w:p>
    <w:p w14:paraId="1116E94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《建筑工程施工质量验收统一标准》（</w:t>
      </w:r>
      <w:r>
        <w:rPr>
          <w:rFonts w:ascii="仿宋_GB2312" w:eastAsia="仿宋_GB2312"/>
          <w:sz w:val="32"/>
          <w:szCs w:val="28"/>
        </w:rPr>
        <w:t>GB</w:t>
      </w:r>
      <w:r>
        <w:rPr>
          <w:rFonts w:ascii="仿宋_GB2312" w:eastAsia="仿宋_GB2312" w:hint="eastAsia"/>
          <w:sz w:val="32"/>
          <w:szCs w:val="28"/>
        </w:rPr>
        <w:t>50300-2001</w:t>
      </w:r>
      <w:r>
        <w:rPr>
          <w:rFonts w:ascii="仿宋_GB2312" w:eastAsia="仿宋_GB2312" w:hint="eastAsia"/>
          <w:sz w:val="32"/>
          <w:szCs w:val="28"/>
        </w:rPr>
        <w:t>）</w:t>
      </w:r>
    </w:p>
    <w:p w14:paraId="37011C38"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《建筑施工手册》（第四版）</w:t>
      </w:r>
    </w:p>
    <w:p w14:paraId="40A463BD"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《工程建设标准强制性条文》</w:t>
      </w:r>
      <w:r>
        <w:rPr>
          <w:rFonts w:ascii="仿宋_GB2312" w:eastAsia="仿宋_GB2312"/>
          <w:sz w:val="32"/>
          <w:szCs w:val="28"/>
        </w:rPr>
        <w:t>(</w:t>
      </w:r>
      <w:r>
        <w:rPr>
          <w:rFonts w:ascii="仿宋_GB2312" w:eastAsia="仿宋_GB2312" w:hint="eastAsia"/>
          <w:sz w:val="32"/>
          <w:szCs w:val="28"/>
        </w:rPr>
        <w:t>民用建筑部分</w:t>
      </w:r>
      <w:r>
        <w:rPr>
          <w:rFonts w:ascii="仿宋_GB2312" w:eastAsia="仿宋_GB2312"/>
          <w:sz w:val="32"/>
          <w:szCs w:val="28"/>
        </w:rPr>
        <w:t>)</w:t>
      </w:r>
    </w:p>
    <w:p w14:paraId="7D9329DD"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《建筑安装工人安全技术操作规程》</w:t>
      </w:r>
    </w:p>
    <w:p w14:paraId="11BA0C2F"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《建筑施工高处作业安全技术规范》（</w:t>
      </w:r>
      <w:r>
        <w:rPr>
          <w:rFonts w:ascii="仿宋_GB2312" w:eastAsia="仿宋_GB2312"/>
          <w:sz w:val="32"/>
          <w:szCs w:val="28"/>
        </w:rPr>
        <w:t>JGJ80-91</w:t>
      </w:r>
      <w:r>
        <w:rPr>
          <w:rFonts w:ascii="仿宋_GB2312" w:eastAsia="仿宋_GB2312" w:hint="eastAsia"/>
          <w:sz w:val="32"/>
          <w:szCs w:val="28"/>
        </w:rPr>
        <w:t>）</w:t>
      </w:r>
    </w:p>
    <w:p w14:paraId="29721528"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《建筑机械使用安全技术规范》（</w:t>
      </w:r>
      <w:r>
        <w:rPr>
          <w:rFonts w:ascii="仿宋_GB2312" w:eastAsia="仿宋_GB2312"/>
          <w:sz w:val="32"/>
          <w:szCs w:val="28"/>
        </w:rPr>
        <w:t>JGJ33-</w:t>
      </w:r>
      <w:r>
        <w:rPr>
          <w:rFonts w:ascii="仿宋_GB2312" w:eastAsia="仿宋_GB2312" w:hint="eastAsia"/>
          <w:sz w:val="32"/>
          <w:szCs w:val="28"/>
        </w:rPr>
        <w:t>2001</w:t>
      </w:r>
      <w:r>
        <w:rPr>
          <w:rFonts w:ascii="仿宋_GB2312" w:eastAsia="仿宋_GB2312" w:hint="eastAsia"/>
          <w:sz w:val="32"/>
          <w:szCs w:val="28"/>
        </w:rPr>
        <w:t>）</w:t>
      </w:r>
    </w:p>
    <w:p w14:paraId="18A26E35"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《施工现场临时用电安全技术规范》（</w:t>
      </w:r>
      <w:r>
        <w:rPr>
          <w:rFonts w:ascii="仿宋_GB2312" w:eastAsia="仿宋_GB2312"/>
          <w:sz w:val="32"/>
          <w:szCs w:val="28"/>
        </w:rPr>
        <w:t>JGJ46-</w:t>
      </w:r>
      <w:r>
        <w:rPr>
          <w:rFonts w:ascii="仿宋_GB2312" w:eastAsia="仿宋_GB2312" w:hint="eastAsia"/>
          <w:sz w:val="32"/>
          <w:szCs w:val="28"/>
        </w:rPr>
        <w:t>2005</w:t>
      </w:r>
      <w:r>
        <w:rPr>
          <w:rFonts w:ascii="仿宋_GB2312" w:eastAsia="仿宋_GB2312" w:hint="eastAsia"/>
          <w:sz w:val="32"/>
          <w:szCs w:val="28"/>
        </w:rPr>
        <w:t>）</w:t>
      </w:r>
    </w:p>
    <w:p w14:paraId="2A6AB674"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《建筑施工安全检查标准》（</w:t>
      </w:r>
      <w:r>
        <w:rPr>
          <w:rFonts w:ascii="仿宋_GB2312" w:eastAsia="仿宋_GB2312"/>
          <w:sz w:val="32"/>
          <w:szCs w:val="28"/>
        </w:rPr>
        <w:t>JGJ59-99</w:t>
      </w:r>
      <w:r>
        <w:rPr>
          <w:rFonts w:ascii="仿宋_GB2312" w:eastAsia="仿宋_GB2312" w:hint="eastAsia"/>
          <w:sz w:val="32"/>
          <w:szCs w:val="28"/>
        </w:rPr>
        <w:t>）</w:t>
      </w:r>
    </w:p>
    <w:p w14:paraId="5AE659C1"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《多孔砖砌体结构技术规范》</w:t>
      </w:r>
      <w:r>
        <w:rPr>
          <w:rFonts w:ascii="仿宋_GB2312" w:eastAsia="仿宋_GB2312" w:hint="eastAsia"/>
          <w:sz w:val="32"/>
          <w:szCs w:val="28"/>
        </w:rPr>
        <w:t>(JGJ137-2001)</w:t>
      </w:r>
    </w:p>
    <w:p w14:paraId="520E243E"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《组合钢模板技术规范》</w:t>
      </w:r>
      <w:r>
        <w:rPr>
          <w:rFonts w:ascii="仿宋_GB2312" w:eastAsia="仿宋_GB2312" w:hint="eastAsia"/>
          <w:sz w:val="32"/>
          <w:szCs w:val="28"/>
        </w:rPr>
        <w:t>(GB50214-2001)</w:t>
      </w:r>
    </w:p>
    <w:p w14:paraId="03914448"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《混凝土泵送技术规程》</w:t>
      </w:r>
      <w:r>
        <w:rPr>
          <w:rFonts w:ascii="仿宋_GB2312" w:eastAsia="仿宋_GB2312" w:hint="eastAsia"/>
          <w:sz w:val="32"/>
          <w:szCs w:val="28"/>
        </w:rPr>
        <w:t>(JGJ/T10-95)</w:t>
      </w:r>
    </w:p>
    <w:p w14:paraId="76F524E4"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lastRenderedPageBreak/>
        <w:t>《</w:t>
      </w:r>
      <w:r>
        <w:rPr>
          <w:rFonts w:ascii="仿宋_GB2312" w:eastAsia="仿宋_GB2312"/>
          <w:sz w:val="32"/>
          <w:szCs w:val="28"/>
        </w:rPr>
        <w:t>通风与空调工程施工及验收规范</w:t>
      </w:r>
      <w:r>
        <w:rPr>
          <w:rFonts w:ascii="仿宋_GB2312" w:eastAsia="仿宋_GB2312" w:hint="eastAsia"/>
          <w:sz w:val="32"/>
          <w:szCs w:val="28"/>
        </w:rPr>
        <w:t>》（</w:t>
      </w:r>
      <w:r>
        <w:rPr>
          <w:rFonts w:ascii="仿宋_GB2312" w:eastAsia="仿宋_GB2312"/>
          <w:sz w:val="32"/>
          <w:szCs w:val="28"/>
        </w:rPr>
        <w:t>GB50243-</w:t>
      </w:r>
      <w:r>
        <w:rPr>
          <w:rFonts w:ascii="仿宋_GB2312" w:eastAsia="仿宋_GB2312" w:hint="eastAsia"/>
          <w:sz w:val="32"/>
          <w:szCs w:val="28"/>
        </w:rPr>
        <w:t>2002</w:t>
      </w:r>
      <w:r>
        <w:rPr>
          <w:rFonts w:ascii="仿宋_GB2312" w:eastAsia="仿宋_GB2312" w:hint="eastAsia"/>
          <w:sz w:val="32"/>
          <w:szCs w:val="28"/>
        </w:rPr>
        <w:t>）</w:t>
      </w:r>
    </w:p>
    <w:p w14:paraId="35953B82"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w:t>
      </w:r>
      <w:r>
        <w:rPr>
          <w:rFonts w:ascii="仿宋_GB2312" w:eastAsia="仿宋_GB2312"/>
          <w:sz w:val="32"/>
          <w:szCs w:val="28"/>
        </w:rPr>
        <w:t>人防工程施工及验收规范</w:t>
      </w:r>
      <w:r>
        <w:rPr>
          <w:rFonts w:ascii="仿宋_GB2312" w:eastAsia="仿宋_GB2312" w:hint="eastAsia"/>
          <w:sz w:val="32"/>
          <w:szCs w:val="28"/>
        </w:rPr>
        <w:t>》（</w:t>
      </w:r>
      <w:r>
        <w:rPr>
          <w:rFonts w:ascii="仿宋_GB2312" w:eastAsia="仿宋_GB2312" w:hint="eastAsia"/>
          <w:sz w:val="32"/>
          <w:szCs w:val="28"/>
        </w:rPr>
        <w:t>GBJ134-2001</w:t>
      </w:r>
      <w:r>
        <w:rPr>
          <w:rFonts w:ascii="仿宋_GB2312" w:eastAsia="仿宋_GB2312" w:hint="eastAsia"/>
          <w:sz w:val="32"/>
          <w:szCs w:val="28"/>
        </w:rPr>
        <w:t>）</w:t>
      </w:r>
    </w:p>
    <w:p w14:paraId="3918CDA8"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《机械设备安装工程施工及验收通用规范》（</w:t>
      </w:r>
      <w:r>
        <w:rPr>
          <w:rFonts w:ascii="仿宋_GB2312" w:eastAsia="仿宋_GB2312"/>
          <w:sz w:val="32"/>
          <w:szCs w:val="28"/>
        </w:rPr>
        <w:t>GB50275</w:t>
      </w:r>
      <w:r>
        <w:rPr>
          <w:rFonts w:ascii="仿宋_GB2312" w:eastAsia="仿宋_GB2312" w:hint="eastAsia"/>
          <w:sz w:val="32"/>
          <w:szCs w:val="28"/>
        </w:rPr>
        <w:t>-</w:t>
      </w:r>
      <w:r>
        <w:rPr>
          <w:rFonts w:ascii="仿宋_GB2312" w:eastAsia="仿宋_GB2312"/>
          <w:sz w:val="32"/>
          <w:szCs w:val="28"/>
        </w:rPr>
        <w:t>98</w:t>
      </w:r>
      <w:r>
        <w:rPr>
          <w:rFonts w:ascii="仿宋_GB2312" w:eastAsia="仿宋_GB2312" w:hint="eastAsia"/>
          <w:sz w:val="32"/>
          <w:szCs w:val="28"/>
        </w:rPr>
        <w:t>）</w:t>
      </w:r>
    </w:p>
    <w:p w14:paraId="0796814C" w14:textId="77777777" w:rsidR="00896F9E" w:rsidRDefault="00896F9E">
      <w:pPr>
        <w:tabs>
          <w:tab w:val="num" w:pos="360"/>
        </w:tabs>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《压缩机、风机、泵安装工程施工及验收通用规范》（</w:t>
      </w:r>
      <w:r>
        <w:rPr>
          <w:rFonts w:ascii="仿宋_GB2312" w:eastAsia="仿宋_GB2312"/>
          <w:sz w:val="32"/>
          <w:szCs w:val="28"/>
        </w:rPr>
        <w:t>GB50275</w:t>
      </w:r>
      <w:r>
        <w:rPr>
          <w:rFonts w:ascii="仿宋_GB2312" w:eastAsia="仿宋_GB2312" w:hint="eastAsia"/>
          <w:sz w:val="32"/>
          <w:szCs w:val="28"/>
        </w:rPr>
        <w:t>—</w:t>
      </w:r>
      <w:r>
        <w:rPr>
          <w:rFonts w:ascii="仿宋_GB2312" w:eastAsia="仿宋_GB2312"/>
          <w:sz w:val="32"/>
          <w:szCs w:val="28"/>
        </w:rPr>
        <w:t>98</w:t>
      </w:r>
      <w:r>
        <w:rPr>
          <w:rFonts w:ascii="仿宋_GB2312" w:eastAsia="仿宋_GB2312" w:hint="eastAsia"/>
          <w:sz w:val="32"/>
          <w:szCs w:val="28"/>
        </w:rPr>
        <w:t>）</w:t>
      </w:r>
    </w:p>
    <w:p w14:paraId="33EAFD3A"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《建筑电气工程施工质量验收规范》（</w:t>
      </w:r>
      <w:r>
        <w:rPr>
          <w:rFonts w:ascii="仿宋_GB2312" w:eastAsia="仿宋_GB2312"/>
          <w:sz w:val="32"/>
        </w:rPr>
        <w:t>GB50</w:t>
      </w:r>
      <w:r>
        <w:rPr>
          <w:rFonts w:ascii="仿宋_GB2312" w:eastAsia="仿宋_GB2312" w:hint="eastAsia"/>
          <w:sz w:val="32"/>
        </w:rPr>
        <w:t>30</w:t>
      </w:r>
      <w:r>
        <w:rPr>
          <w:rFonts w:ascii="仿宋_GB2312" w:eastAsia="仿宋_GB2312"/>
          <w:sz w:val="32"/>
        </w:rPr>
        <w:t>3</w:t>
      </w:r>
      <w:r>
        <w:rPr>
          <w:rFonts w:ascii="仿宋_GB2312" w:eastAsia="仿宋_GB2312" w:hint="eastAsia"/>
          <w:sz w:val="32"/>
        </w:rPr>
        <w:t>-</w:t>
      </w:r>
      <w:r>
        <w:rPr>
          <w:rFonts w:ascii="仿宋_GB2312" w:eastAsia="仿宋_GB2312"/>
          <w:sz w:val="32"/>
        </w:rPr>
        <w:t>2002</w:t>
      </w:r>
      <w:r>
        <w:rPr>
          <w:rFonts w:ascii="仿宋_GB2312" w:eastAsia="仿宋_GB2312" w:hint="eastAsia"/>
          <w:sz w:val="32"/>
        </w:rPr>
        <w:t>）</w:t>
      </w:r>
    </w:p>
    <w:p w14:paraId="590171E3"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《建筑给排水及采暖工程施工质量验收规范》（</w:t>
      </w:r>
      <w:r>
        <w:rPr>
          <w:rFonts w:ascii="仿宋_GB2312" w:eastAsia="仿宋_GB2312" w:hint="eastAsia"/>
          <w:sz w:val="32"/>
        </w:rPr>
        <w:t>GB50242</w:t>
      </w:r>
      <w:r>
        <w:rPr>
          <w:rFonts w:ascii="仿宋_GB2312" w:eastAsia="仿宋_GB2312" w:hint="eastAsia"/>
          <w:sz w:val="32"/>
        </w:rPr>
        <w:t>－</w:t>
      </w:r>
      <w:r>
        <w:rPr>
          <w:rFonts w:ascii="仿宋_GB2312" w:eastAsia="仿宋_GB2312" w:hint="eastAsia"/>
          <w:sz w:val="32"/>
        </w:rPr>
        <w:t>2002</w:t>
      </w:r>
      <w:r>
        <w:rPr>
          <w:rFonts w:ascii="仿宋_GB2312" w:eastAsia="仿宋_GB2312" w:hint="eastAsia"/>
          <w:sz w:val="32"/>
        </w:rPr>
        <w:t>）</w:t>
      </w:r>
    </w:p>
    <w:p w14:paraId="277AE6CF"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《建筑工程施工质量检查与验收手册》</w:t>
      </w:r>
    </w:p>
    <w:p w14:paraId="30F568C5"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《现行建筑施工规范大全》</w:t>
      </w:r>
    </w:p>
    <w:p w14:paraId="51C111A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公司质量、职业健康安全、环境管理程序文件及有关制度。</w:t>
      </w:r>
    </w:p>
    <w:p w14:paraId="76CFF7F4"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2.</w:t>
      </w:r>
      <w:r>
        <w:rPr>
          <w:rFonts w:ascii="仿宋_GB2312" w:eastAsia="仿宋_GB2312" w:hint="eastAsia"/>
          <w:sz w:val="32"/>
        </w:rPr>
        <w:t>工程概况</w:t>
      </w:r>
    </w:p>
    <w:p w14:paraId="2368513D"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2.</w:t>
      </w:r>
      <w:r>
        <w:rPr>
          <w:rFonts w:ascii="仿宋_GB2312" w:eastAsia="仿宋_GB2312"/>
          <w:sz w:val="32"/>
        </w:rPr>
        <w:t>1</w:t>
      </w:r>
      <w:r>
        <w:rPr>
          <w:rFonts w:ascii="仿宋_GB2312" w:eastAsia="仿宋_GB2312"/>
          <w:sz w:val="32"/>
        </w:rPr>
        <w:t>工程建设概况</w:t>
      </w:r>
    </w:p>
    <w:p w14:paraId="740165E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工程名称：</w:t>
      </w:r>
      <w:r>
        <w:rPr>
          <w:rFonts w:ascii="仿宋_GB2312" w:eastAsia="仿宋_GB2312" w:hint="eastAsia"/>
          <w:sz w:val="32"/>
          <w:szCs w:val="28"/>
        </w:rPr>
        <w:t>新成大厦</w:t>
      </w:r>
      <w:r>
        <w:rPr>
          <w:rFonts w:ascii="仿宋_GB2312" w:eastAsia="仿宋_GB2312" w:hint="eastAsia"/>
          <w:sz w:val="32"/>
          <w:szCs w:val="28"/>
        </w:rPr>
        <w:t>(</w:t>
      </w:r>
      <w:r>
        <w:rPr>
          <w:rFonts w:ascii="仿宋_GB2312" w:eastAsia="仿宋_GB2312" w:hint="eastAsia"/>
          <w:sz w:val="32"/>
          <w:szCs w:val="28"/>
        </w:rPr>
        <w:t>湖南大成国际大酒店有限公司部分</w:t>
      </w:r>
      <w:r>
        <w:rPr>
          <w:rFonts w:ascii="仿宋_GB2312" w:eastAsia="仿宋_GB2312" w:hint="eastAsia"/>
          <w:sz w:val="32"/>
          <w:szCs w:val="28"/>
        </w:rPr>
        <w:t>)</w:t>
      </w:r>
    </w:p>
    <w:p w14:paraId="74AF397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建设单位：</w:t>
      </w:r>
      <w:r>
        <w:rPr>
          <w:rFonts w:ascii="仿宋_GB2312" w:eastAsia="仿宋_GB2312" w:hint="eastAsia"/>
          <w:sz w:val="32"/>
          <w:szCs w:val="28"/>
        </w:rPr>
        <w:t>湖南大成国际大酒店有限公司</w:t>
      </w:r>
    </w:p>
    <w:p w14:paraId="013C6F7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设计单位：</w:t>
      </w:r>
      <w:r>
        <w:rPr>
          <w:rFonts w:ascii="仿宋_GB2312" w:eastAsia="仿宋_GB2312" w:hint="eastAsia"/>
          <w:sz w:val="32"/>
          <w:szCs w:val="28"/>
        </w:rPr>
        <w:t>长沙市规划设计院</w:t>
      </w:r>
    </w:p>
    <w:p w14:paraId="068CC4A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工程地点</w:t>
      </w:r>
      <w:r>
        <w:rPr>
          <w:rFonts w:ascii="仿宋_GB2312" w:eastAsia="仿宋_GB2312" w:hint="eastAsia"/>
          <w:sz w:val="32"/>
          <w:szCs w:val="28"/>
        </w:rPr>
        <w:t>：芙蓉区五一大道文运街</w:t>
      </w:r>
      <w:r>
        <w:rPr>
          <w:rFonts w:ascii="仿宋_GB2312" w:eastAsia="仿宋_GB2312" w:hint="eastAsia"/>
          <w:sz w:val="32"/>
          <w:szCs w:val="28"/>
        </w:rPr>
        <w:t>6</w:t>
      </w:r>
      <w:r>
        <w:rPr>
          <w:rFonts w:ascii="仿宋_GB2312" w:eastAsia="仿宋_GB2312" w:hint="eastAsia"/>
          <w:sz w:val="32"/>
          <w:szCs w:val="28"/>
        </w:rPr>
        <w:t>号</w:t>
      </w:r>
    </w:p>
    <w:p w14:paraId="6160284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sz w:val="32"/>
          <w:szCs w:val="28"/>
        </w:rPr>
        <w:t>.2</w:t>
      </w:r>
      <w:r>
        <w:rPr>
          <w:rFonts w:ascii="仿宋_GB2312" w:eastAsia="仿宋_GB2312"/>
          <w:sz w:val="32"/>
          <w:szCs w:val="28"/>
        </w:rPr>
        <w:t>建筑设计概况：</w:t>
      </w:r>
    </w:p>
    <w:p w14:paraId="40F5542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本工程为湖南省大成国际大酒店有限公司的新成大厦工程，</w:t>
      </w:r>
      <w:r>
        <w:rPr>
          <w:rFonts w:ascii="仿宋_GB2312" w:eastAsia="仿宋_GB2312"/>
          <w:sz w:val="32"/>
          <w:szCs w:val="28"/>
        </w:rPr>
        <w:t>总建筑面积为</w:t>
      </w:r>
      <w:r>
        <w:rPr>
          <w:rFonts w:ascii="仿宋_GB2312" w:eastAsia="仿宋_GB2312" w:hint="eastAsia"/>
          <w:sz w:val="32"/>
          <w:szCs w:val="28"/>
        </w:rPr>
        <w:t>29700</w:t>
      </w:r>
      <w:r>
        <w:rPr>
          <w:rFonts w:ascii="仿宋_GB2312" w:eastAsia="仿宋_GB2312"/>
          <w:sz w:val="32"/>
          <w:szCs w:val="28"/>
        </w:rPr>
        <w:t>m</w:t>
      </w:r>
      <w:r>
        <w:rPr>
          <w:rFonts w:ascii="仿宋_GB2312" w:eastAsia="仿宋_GB2312"/>
          <w:sz w:val="32"/>
          <w:szCs w:val="28"/>
          <w:vertAlign w:val="superscript"/>
        </w:rPr>
        <w:t>2</w:t>
      </w:r>
      <w:r>
        <w:rPr>
          <w:rFonts w:ascii="仿宋_GB2312" w:eastAsia="仿宋_GB2312"/>
          <w:sz w:val="32"/>
          <w:szCs w:val="28"/>
        </w:rPr>
        <w:t>。</w:t>
      </w:r>
      <w:r>
        <w:rPr>
          <w:rFonts w:ascii="仿宋_GB2312" w:eastAsia="仿宋_GB2312" w:hint="eastAsia"/>
          <w:sz w:val="32"/>
          <w:szCs w:val="28"/>
        </w:rPr>
        <w:t>由地下室二层、地上二十九层组成。</w:t>
      </w:r>
    </w:p>
    <w:p w14:paraId="1EAA7DD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地下一层车库，地下二层为车库及部分设备用房</w:t>
      </w:r>
      <w:r>
        <w:rPr>
          <w:rFonts w:ascii="仿宋_GB2312" w:eastAsia="仿宋_GB2312"/>
          <w:sz w:val="32"/>
          <w:szCs w:val="28"/>
        </w:rPr>
        <w:t>。</w:t>
      </w:r>
    </w:p>
    <w:p w14:paraId="0DAB606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建筑</w:t>
      </w:r>
      <w:r>
        <w:rPr>
          <w:rFonts w:ascii="仿宋_GB2312" w:eastAsia="仿宋_GB2312" w:hint="eastAsia"/>
          <w:sz w:val="32"/>
          <w:szCs w:val="28"/>
        </w:rPr>
        <w:t>物总</w:t>
      </w:r>
      <w:r>
        <w:rPr>
          <w:rFonts w:ascii="仿宋_GB2312" w:eastAsia="仿宋_GB2312"/>
          <w:sz w:val="32"/>
          <w:szCs w:val="28"/>
        </w:rPr>
        <w:t>高度为</w:t>
      </w:r>
      <w:r>
        <w:rPr>
          <w:rFonts w:ascii="仿宋_GB2312" w:eastAsia="仿宋_GB2312" w:hint="eastAsia"/>
          <w:sz w:val="32"/>
          <w:szCs w:val="28"/>
        </w:rPr>
        <w:t>99.95m</w:t>
      </w:r>
      <w:r>
        <w:rPr>
          <w:rFonts w:ascii="仿宋_GB2312" w:eastAsia="仿宋_GB2312" w:hint="eastAsia"/>
          <w:sz w:val="32"/>
          <w:szCs w:val="28"/>
        </w:rPr>
        <w:t>，工程为</w:t>
      </w:r>
      <w:r>
        <w:rPr>
          <w:rFonts w:ascii="仿宋_GB2312" w:eastAsia="仿宋_GB2312"/>
          <w:sz w:val="32"/>
          <w:szCs w:val="28"/>
        </w:rPr>
        <w:t>一类高层建筑，耐火等级为一级，建筑设计合理使用年限为</w:t>
      </w:r>
      <w:r>
        <w:rPr>
          <w:rFonts w:ascii="仿宋_GB2312" w:eastAsia="仿宋_GB2312"/>
          <w:sz w:val="32"/>
          <w:szCs w:val="28"/>
        </w:rPr>
        <w:t>50</w:t>
      </w:r>
      <w:r>
        <w:rPr>
          <w:rFonts w:ascii="仿宋_GB2312" w:eastAsia="仿宋_GB2312"/>
          <w:sz w:val="32"/>
          <w:szCs w:val="28"/>
        </w:rPr>
        <w:t>年。</w:t>
      </w:r>
    </w:p>
    <w:p w14:paraId="029D1B9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2</w:t>
      </w:r>
      <w:r>
        <w:rPr>
          <w:rFonts w:ascii="仿宋_GB2312" w:eastAsia="仿宋_GB2312"/>
          <w:sz w:val="32"/>
          <w:szCs w:val="28"/>
        </w:rPr>
        <w:t>.3</w:t>
      </w:r>
      <w:r>
        <w:rPr>
          <w:rFonts w:ascii="仿宋_GB2312" w:eastAsia="仿宋_GB2312"/>
          <w:sz w:val="32"/>
          <w:szCs w:val="28"/>
        </w:rPr>
        <w:t>结构设计概况：</w:t>
      </w:r>
    </w:p>
    <w:p w14:paraId="60384C1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结构体系：为框</w:t>
      </w:r>
      <w:r>
        <w:rPr>
          <w:rFonts w:ascii="仿宋_GB2312" w:eastAsia="仿宋_GB2312" w:hint="eastAsia"/>
          <w:sz w:val="32"/>
          <w:szCs w:val="28"/>
        </w:rPr>
        <w:t>架、</w:t>
      </w:r>
      <w:r>
        <w:rPr>
          <w:rFonts w:ascii="仿宋_GB2312" w:eastAsia="仿宋_GB2312"/>
          <w:sz w:val="32"/>
          <w:szCs w:val="28"/>
        </w:rPr>
        <w:t>剪</w:t>
      </w:r>
      <w:r>
        <w:rPr>
          <w:rFonts w:ascii="仿宋_GB2312" w:eastAsia="仿宋_GB2312" w:hint="eastAsia"/>
          <w:sz w:val="32"/>
          <w:szCs w:val="28"/>
        </w:rPr>
        <w:t>力墙</w:t>
      </w:r>
      <w:r>
        <w:rPr>
          <w:rFonts w:ascii="仿宋_GB2312" w:eastAsia="仿宋_GB2312"/>
          <w:sz w:val="32"/>
          <w:szCs w:val="28"/>
        </w:rPr>
        <w:t>结构</w:t>
      </w:r>
      <w:r>
        <w:rPr>
          <w:rFonts w:ascii="仿宋_GB2312" w:eastAsia="仿宋_GB2312" w:hint="eastAsia"/>
          <w:sz w:val="32"/>
          <w:szCs w:val="28"/>
        </w:rPr>
        <w:t>体系。</w:t>
      </w:r>
    </w:p>
    <w:p w14:paraId="6ACBFF3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耐火等级：建筑耐火等级为一级</w:t>
      </w:r>
      <w:r>
        <w:rPr>
          <w:rFonts w:ascii="仿宋_GB2312" w:eastAsia="仿宋_GB2312" w:hint="eastAsia"/>
          <w:sz w:val="32"/>
          <w:szCs w:val="28"/>
        </w:rPr>
        <w:t>。</w:t>
      </w:r>
    </w:p>
    <w:p w14:paraId="2F0A272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本工程均采用人工挖孔桩基础，地下室底板</w:t>
      </w:r>
      <w:r>
        <w:rPr>
          <w:rFonts w:ascii="仿宋_GB2312" w:eastAsia="仿宋_GB2312" w:hint="eastAsia"/>
          <w:sz w:val="32"/>
          <w:szCs w:val="28"/>
        </w:rPr>
        <w:t>500</w:t>
      </w:r>
      <w:r>
        <w:rPr>
          <w:rFonts w:ascii="仿宋_GB2312" w:eastAsia="仿宋_GB2312" w:hint="eastAsia"/>
          <w:sz w:val="32"/>
        </w:rPr>
        <w:t>厚，局部为</w:t>
      </w:r>
      <w:r>
        <w:rPr>
          <w:rFonts w:ascii="仿宋_GB2312" w:eastAsia="仿宋_GB2312" w:hint="eastAsia"/>
          <w:sz w:val="32"/>
        </w:rPr>
        <w:t>600</w:t>
      </w:r>
      <w:r>
        <w:rPr>
          <w:rFonts w:ascii="仿宋_GB2312" w:eastAsia="仿宋_GB2312" w:hint="eastAsia"/>
          <w:sz w:val="32"/>
        </w:rPr>
        <w:t>厚。</w:t>
      </w:r>
    </w:p>
    <w:p w14:paraId="338C3ADD" w14:textId="77777777" w:rsidR="00896F9E" w:rsidRDefault="00896F9E">
      <w:pPr>
        <w:pStyle w:val="ac"/>
        <w:snapToGrid w:val="0"/>
        <w:spacing w:line="240" w:lineRule="auto"/>
        <w:ind w:firstLineChars="200" w:firstLine="640"/>
        <w:rPr>
          <w:rFonts w:ascii="仿宋_GB2312" w:eastAsia="仿宋_GB2312" w:hint="eastAsia"/>
          <w:sz w:val="32"/>
          <w:szCs w:val="28"/>
        </w:rPr>
      </w:pPr>
      <w:r>
        <w:rPr>
          <w:rFonts w:ascii="仿宋_GB2312" w:eastAsia="仿宋_GB2312" w:hint="eastAsia"/>
          <w:sz w:val="32"/>
          <w:szCs w:val="28"/>
        </w:rPr>
        <w:t>钢筋混凝土结构部分：钢筋分别</w:t>
      </w:r>
      <w:r>
        <w:rPr>
          <w:rFonts w:ascii="仿宋_GB2312" w:eastAsia="仿宋_GB2312" w:hAnsi="宋体" w:hint="eastAsia"/>
          <w:sz w:val="32"/>
        </w:rPr>
        <w:t>采用Ⅰ级</w:t>
      </w:r>
      <w:r>
        <w:rPr>
          <w:rFonts w:ascii="仿宋_GB2312" w:eastAsia="仿宋_GB2312" w:hAnsi="宋体" w:hint="eastAsia"/>
          <w:sz w:val="32"/>
        </w:rPr>
        <w:t>HPB</w:t>
      </w:r>
      <w:r>
        <w:rPr>
          <w:rFonts w:ascii="仿宋_GB2312" w:eastAsia="仿宋_GB2312" w:hint="eastAsia"/>
          <w:sz w:val="32"/>
        </w:rPr>
        <w:t>235MPa</w:t>
      </w:r>
      <w:r>
        <w:rPr>
          <w:rFonts w:ascii="仿宋_GB2312" w:eastAsia="仿宋_GB2312" w:hAnsi="宋体" w:hint="eastAsia"/>
          <w:sz w:val="32"/>
        </w:rPr>
        <w:t>、Ⅱ级</w:t>
      </w:r>
      <w:r>
        <w:rPr>
          <w:rFonts w:ascii="仿宋_GB2312" w:eastAsia="仿宋_GB2312" w:hAnsi="宋体" w:hint="eastAsia"/>
          <w:sz w:val="32"/>
        </w:rPr>
        <w:t>HRB</w:t>
      </w:r>
      <w:r>
        <w:rPr>
          <w:rFonts w:ascii="仿宋_GB2312" w:eastAsia="仿宋_GB2312" w:hint="eastAsia"/>
          <w:sz w:val="32"/>
        </w:rPr>
        <w:t>335MPa</w:t>
      </w:r>
      <w:r>
        <w:rPr>
          <w:rFonts w:ascii="仿宋_GB2312" w:eastAsia="仿宋_GB2312" w:hint="eastAsia"/>
          <w:sz w:val="32"/>
        </w:rPr>
        <w:t>新</w:t>
      </w:r>
      <w:r>
        <w:rPr>
          <w:rFonts w:ascii="仿宋_GB2312" w:eastAsia="仿宋_GB2312" w:hAnsi="宋体" w:hint="eastAsia"/>
          <w:sz w:val="32"/>
        </w:rPr>
        <w:t>Ⅲ级钢筋</w:t>
      </w:r>
      <w:r>
        <w:rPr>
          <w:rFonts w:ascii="仿宋_GB2312" w:eastAsia="仿宋_GB2312" w:hAnsi="宋体" w:hint="eastAsia"/>
          <w:sz w:val="32"/>
        </w:rPr>
        <w:t>HRB400MPa</w:t>
      </w:r>
      <w:r>
        <w:rPr>
          <w:rFonts w:ascii="仿宋_GB2312" w:eastAsia="仿宋_GB2312" w:hAnsi="宋体" w:hint="eastAsia"/>
          <w:sz w:val="32"/>
        </w:rPr>
        <w:t>。</w:t>
      </w:r>
    </w:p>
    <w:p w14:paraId="25BAFF43" w14:textId="77777777" w:rsidR="00896F9E" w:rsidRDefault="00896F9E">
      <w:pPr>
        <w:adjustRightInd w:val="0"/>
        <w:snapToGrid w:val="0"/>
        <w:ind w:firstLineChars="200" w:firstLine="640"/>
        <w:rPr>
          <w:rFonts w:ascii="仿宋_GB2312" w:eastAsia="仿宋_GB2312" w:hAnsi="宋体"/>
          <w:sz w:val="32"/>
          <w:szCs w:val="28"/>
        </w:rPr>
      </w:pPr>
      <w:r>
        <w:rPr>
          <w:rFonts w:ascii="仿宋_GB2312" w:eastAsia="仿宋_GB2312" w:hAnsi="宋体" w:hint="eastAsia"/>
          <w:sz w:val="32"/>
          <w:szCs w:val="28"/>
        </w:rPr>
        <w:t>2</w:t>
      </w:r>
      <w:r>
        <w:rPr>
          <w:rFonts w:ascii="仿宋_GB2312" w:eastAsia="仿宋_GB2312" w:hAnsi="宋体"/>
          <w:sz w:val="32"/>
          <w:szCs w:val="28"/>
        </w:rPr>
        <w:t>.</w:t>
      </w:r>
      <w:r>
        <w:rPr>
          <w:rFonts w:ascii="仿宋_GB2312" w:eastAsia="仿宋_GB2312" w:hAnsi="宋体" w:hint="eastAsia"/>
          <w:sz w:val="32"/>
          <w:szCs w:val="28"/>
        </w:rPr>
        <w:t>4</w:t>
      </w:r>
      <w:r>
        <w:rPr>
          <w:rFonts w:ascii="仿宋_GB2312" w:eastAsia="仿宋_GB2312" w:hAnsi="宋体"/>
          <w:sz w:val="32"/>
          <w:szCs w:val="28"/>
        </w:rPr>
        <w:t>工程特点</w:t>
      </w:r>
    </w:p>
    <w:p w14:paraId="11DF720D"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2.4.1</w:t>
      </w:r>
      <w:r>
        <w:rPr>
          <w:rFonts w:ascii="仿宋_GB2312" w:eastAsia="仿宋_GB2312" w:hint="eastAsia"/>
          <w:sz w:val="32"/>
        </w:rPr>
        <w:t>该工程地处长沙市的五一大道与蔡锷路交汇的西北角，交通繁忙，人流、车流集中。施工过程中，需对施工工序的安排、</w:t>
      </w:r>
      <w:r>
        <w:rPr>
          <w:rFonts w:ascii="仿宋_GB2312" w:eastAsia="仿宋_GB2312" w:hint="eastAsia"/>
          <w:sz w:val="32"/>
        </w:rPr>
        <w:lastRenderedPageBreak/>
        <w:t>建筑材料的运输进行细致、周密地组织与部署，遵守长沙市的交通管制和环保法规，认真作好建筑物周边的安全防护，维护长沙市的市容、市貌。</w:t>
      </w:r>
    </w:p>
    <w:p w14:paraId="442725DA"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2.4.2</w:t>
      </w:r>
      <w:r>
        <w:rPr>
          <w:rFonts w:ascii="仿宋_GB2312" w:eastAsia="仿宋_GB2312" w:hint="eastAsia"/>
          <w:sz w:val="32"/>
        </w:rPr>
        <w:t>该工程的建筑物边线紧邻道路红线，施工场地十分狭窄。需对现场临建布置、材料堆放与储存以及现场文明施工作出详细、具体、可操作性强的专题方案，以指导工程施工。</w:t>
      </w:r>
    </w:p>
    <w:p w14:paraId="2CE400D3"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2.4.3</w:t>
      </w:r>
      <w:r>
        <w:rPr>
          <w:rFonts w:ascii="仿宋_GB2312" w:eastAsia="仿宋_GB2312" w:hint="eastAsia"/>
          <w:sz w:val="32"/>
        </w:rPr>
        <w:t>该工程的体量大，施工前，须认真作好各项技术、物资准备工作。编制技术方案时，要进行多方案比较，优选施工技术方案，增强施工技术方案的预见性、超前性和可操作性。施工过程中，需加大周转材料、资金以及科技的投入，优化资源配备，增强施工技术方案严肃性，大力推广应用新技术、新工艺、新材料、新设备，以满足工程施工需要。</w:t>
      </w:r>
    </w:p>
    <w:p w14:paraId="42007652"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2.4.4</w:t>
      </w:r>
      <w:r>
        <w:rPr>
          <w:rFonts w:ascii="仿宋_GB2312" w:eastAsia="仿宋_GB2312" w:hint="eastAsia"/>
          <w:sz w:val="32"/>
        </w:rPr>
        <w:t>该工程的承包范围包括基础、土建、水电安装工程施工，参与施工的专业、工种、人员多。施工过程中，项目经理部须充分发挥组织、管理、控制、协调的职能，合理、科学地组织各专业、各工种、各工序进行穿插、搭接作业，充分利用作业面。协调处理好各专业、各工种、各工序的相互关系，使各专业、各工种、各工序环环相扣，配合默契。</w:t>
      </w:r>
    </w:p>
    <w:p w14:paraId="26C7EF33"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2.4.5</w:t>
      </w:r>
      <w:r>
        <w:rPr>
          <w:rFonts w:ascii="仿宋_GB2312" w:eastAsia="仿宋_GB2312" w:hint="eastAsia"/>
          <w:sz w:val="32"/>
        </w:rPr>
        <w:t>该工程为高层建筑物，施工过程中须建立轴线和垂直度控制的内部控制点和外部控制点，严格控制其垂直度。</w:t>
      </w:r>
    </w:p>
    <w:p w14:paraId="5F302EF9"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2</w:t>
      </w:r>
      <w:r>
        <w:rPr>
          <w:rFonts w:ascii="仿宋_GB2312" w:eastAsia="仿宋_GB2312"/>
          <w:sz w:val="32"/>
        </w:rPr>
        <w:t>.4.6</w:t>
      </w:r>
      <w:r>
        <w:rPr>
          <w:rFonts w:ascii="仿宋_GB2312" w:eastAsia="仿宋_GB2312" w:hint="eastAsia"/>
          <w:sz w:val="32"/>
        </w:rPr>
        <w:t>该项目西面临街，南面紧挨五一大道，对施工现场文明施工、安全防护和环境保护提出了较高的要求。</w:t>
      </w:r>
    </w:p>
    <w:p w14:paraId="5686F02E"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3.</w:t>
      </w:r>
      <w:r>
        <w:rPr>
          <w:rFonts w:ascii="仿宋_GB2312" w:eastAsia="仿宋_GB2312" w:hint="eastAsia"/>
          <w:sz w:val="32"/>
        </w:rPr>
        <w:t>施工</w:t>
      </w:r>
      <w:bookmarkEnd w:id="0"/>
      <w:bookmarkEnd w:id="1"/>
      <w:r>
        <w:rPr>
          <w:rFonts w:ascii="仿宋_GB2312" w:eastAsia="仿宋_GB2312" w:hint="eastAsia"/>
          <w:sz w:val="32"/>
        </w:rPr>
        <w:t>部署</w:t>
      </w:r>
    </w:p>
    <w:p w14:paraId="11B8F9DE" w14:textId="77777777" w:rsidR="00896F9E" w:rsidRDefault="00896F9E">
      <w:pPr>
        <w:pStyle w:val="a0"/>
        <w:snapToGrid w:val="0"/>
        <w:spacing w:line="240" w:lineRule="auto"/>
        <w:ind w:firstLineChars="200" w:firstLine="640"/>
        <w:rPr>
          <w:rFonts w:ascii="仿宋_GB2312" w:eastAsia="仿宋_GB2312" w:hint="eastAsia"/>
          <w:sz w:val="32"/>
        </w:rPr>
      </w:pPr>
      <w:bookmarkStart w:id="2" w:name="_Toc51250640"/>
      <w:bookmarkStart w:id="3" w:name="_Toc75765989"/>
      <w:r>
        <w:rPr>
          <w:rFonts w:ascii="仿宋_GB2312" w:eastAsia="仿宋_GB2312" w:hint="eastAsia"/>
          <w:sz w:val="32"/>
        </w:rPr>
        <w:t>3.1</w:t>
      </w:r>
      <w:r>
        <w:rPr>
          <w:rFonts w:ascii="仿宋_GB2312" w:eastAsia="仿宋_GB2312" w:hint="eastAsia"/>
          <w:sz w:val="32"/>
        </w:rPr>
        <w:t>施工部署原则</w:t>
      </w:r>
      <w:bookmarkEnd w:id="2"/>
      <w:bookmarkEnd w:id="3"/>
    </w:p>
    <w:p w14:paraId="0056755F"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实行项目法管理，积极开发、引进、采用新技术、新工艺、新材料，精心组织施工，以优质、高速、安全、低耗地完成工程建设任务。在项目施工管理过程中坚持遵守下面的项目管理的基本原则，以这些基本原则指导项目施工管理的一切工作，使管理效果达到最佳状态。</w:t>
      </w:r>
    </w:p>
    <w:p w14:paraId="0FE1681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3.1.1</w:t>
      </w:r>
      <w:r>
        <w:rPr>
          <w:rFonts w:ascii="仿宋_GB2312" w:eastAsia="仿宋_GB2312" w:hint="eastAsia"/>
          <w:b w:val="0"/>
          <w:sz w:val="32"/>
        </w:rPr>
        <w:t>目标控制原则。即首先确定项目施工管理的总目标，然后逐层分解落实总目标，以构成项目施工管理的目标体系。</w:t>
      </w:r>
    </w:p>
    <w:p w14:paraId="55625AF9"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3.1.2</w:t>
      </w:r>
      <w:r>
        <w:rPr>
          <w:rFonts w:ascii="仿宋_GB2312" w:eastAsia="仿宋_GB2312" w:hint="eastAsia"/>
          <w:b w:val="0"/>
          <w:sz w:val="32"/>
        </w:rPr>
        <w:t>分解管理原则。将项目施工管理工作分解到各分部分项工程中，并把项目施工管理工作划分成多个专业工作事件单元，做到有的放矢、各个击破、突出重点、抓住矛盾，解决关键问题。</w:t>
      </w:r>
    </w:p>
    <w:p w14:paraId="3948E1E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3.1.3</w:t>
      </w:r>
      <w:r>
        <w:rPr>
          <w:rFonts w:ascii="仿宋_GB2312" w:eastAsia="仿宋_GB2312" w:hint="eastAsia"/>
          <w:b w:val="0"/>
          <w:sz w:val="32"/>
        </w:rPr>
        <w:t>统筹协调管理原则。在项目施工管理过程中采用不同的协调手段合理解决项目施工过程中产生的目标冲突、结构矛盾、行为冲突、环境矛盾，保持项目施工过程的有机统一，确保项目施工管理目标的最终实现。</w:t>
      </w:r>
    </w:p>
    <w:p w14:paraId="3C0EFFA2"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3.1.4</w:t>
      </w:r>
      <w:r>
        <w:rPr>
          <w:rFonts w:ascii="仿宋_GB2312" w:eastAsia="仿宋_GB2312" w:hint="eastAsia"/>
          <w:b w:val="0"/>
          <w:sz w:val="32"/>
        </w:rPr>
        <w:t>优化管理原则。在目标控制原则、分解管理原则、统筹协调管理原则的基础上，力求以最少的资源投入（包括劳动力、资金、材料、设备、工期等）获得最大的产出效果（包括经济效益、社会效益），确保项目施工管理的整体最优化。</w:t>
      </w:r>
    </w:p>
    <w:p w14:paraId="2671C3D8" w14:textId="77777777" w:rsidR="00896F9E" w:rsidRDefault="00896F9E">
      <w:pPr>
        <w:pStyle w:val="20"/>
        <w:adjustRightInd w:val="0"/>
        <w:snapToGrid w:val="0"/>
        <w:ind w:firstLineChars="200" w:firstLine="640"/>
        <w:rPr>
          <w:rFonts w:ascii="仿宋_GB2312" w:eastAsia="仿宋_GB2312"/>
          <w:b w:val="0"/>
          <w:sz w:val="32"/>
        </w:rPr>
      </w:pPr>
      <w:bookmarkStart w:id="4" w:name="_Toc51250647"/>
      <w:bookmarkStart w:id="5" w:name="_Toc75765991"/>
      <w:r>
        <w:rPr>
          <w:rFonts w:ascii="仿宋_GB2312" w:eastAsia="仿宋_GB2312" w:hint="eastAsia"/>
          <w:b w:val="0"/>
          <w:sz w:val="32"/>
        </w:rPr>
        <w:t>3.2</w:t>
      </w:r>
      <w:r>
        <w:rPr>
          <w:rFonts w:ascii="仿宋_GB2312" w:eastAsia="仿宋_GB2312" w:hint="eastAsia"/>
          <w:b w:val="0"/>
          <w:sz w:val="32"/>
        </w:rPr>
        <w:t>施工段划分</w:t>
      </w:r>
      <w:bookmarkEnd w:id="4"/>
      <w:bookmarkEnd w:id="5"/>
    </w:p>
    <w:p w14:paraId="7572EEB6"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本工程基础及主体工程施工时按整体施工的原则，确保了结构的整体性，最大限度地方便本工程的施工管理和控制。</w:t>
      </w:r>
    </w:p>
    <w:p w14:paraId="553CB3A0" w14:textId="77777777" w:rsidR="00896F9E" w:rsidRDefault="00896F9E">
      <w:pPr>
        <w:pStyle w:val="20"/>
        <w:adjustRightInd w:val="0"/>
        <w:snapToGrid w:val="0"/>
        <w:ind w:firstLineChars="200" w:firstLine="640"/>
        <w:rPr>
          <w:rFonts w:ascii="仿宋_GB2312" w:eastAsia="仿宋_GB2312"/>
          <w:b w:val="0"/>
          <w:sz w:val="32"/>
        </w:rPr>
      </w:pPr>
      <w:bookmarkStart w:id="6" w:name="_Toc51250648"/>
      <w:bookmarkStart w:id="7" w:name="_Toc75765992"/>
      <w:r>
        <w:rPr>
          <w:rFonts w:ascii="仿宋_GB2312" w:eastAsia="仿宋_GB2312" w:hint="eastAsia"/>
          <w:b w:val="0"/>
          <w:sz w:val="32"/>
        </w:rPr>
        <w:t>3.3</w:t>
      </w:r>
      <w:r>
        <w:rPr>
          <w:rFonts w:ascii="仿宋_GB2312" w:eastAsia="仿宋_GB2312" w:hint="eastAsia"/>
          <w:b w:val="0"/>
          <w:sz w:val="32"/>
        </w:rPr>
        <w:t>工程管理目标</w:t>
      </w:r>
      <w:bookmarkEnd w:id="6"/>
      <w:bookmarkEnd w:id="7"/>
    </w:p>
    <w:p w14:paraId="14C3F68A"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3.3.1</w:t>
      </w:r>
      <w:r>
        <w:rPr>
          <w:rFonts w:ascii="仿宋_GB2312" w:eastAsia="仿宋_GB2312" w:hint="eastAsia"/>
          <w:b w:val="0"/>
          <w:sz w:val="32"/>
        </w:rPr>
        <w:t>工程质量目标：积极推行</w:t>
      </w:r>
      <w:r>
        <w:rPr>
          <w:rFonts w:ascii="仿宋_GB2312" w:eastAsia="仿宋_GB2312" w:hint="eastAsia"/>
          <w:b w:val="0"/>
          <w:sz w:val="32"/>
        </w:rPr>
        <w:t>IS09002</w:t>
      </w:r>
      <w:r>
        <w:rPr>
          <w:rFonts w:ascii="仿宋_GB2312" w:eastAsia="仿宋_GB2312" w:hint="eastAsia"/>
          <w:b w:val="0"/>
          <w:sz w:val="32"/>
        </w:rPr>
        <w:t>质量体系标准化管理，确保工程质量达到优良工程，争创湖南省建筑工程芙蓉奖。其中：分项工程一次交验合格率</w:t>
      </w:r>
      <w:r>
        <w:rPr>
          <w:rFonts w:ascii="仿宋_GB2312" w:eastAsia="仿宋_GB2312" w:hint="eastAsia"/>
          <w:b w:val="0"/>
          <w:sz w:val="32"/>
        </w:rPr>
        <w:t>100%</w:t>
      </w:r>
      <w:r>
        <w:rPr>
          <w:rFonts w:ascii="仿宋_GB2312" w:eastAsia="仿宋_GB2312" w:hint="eastAsia"/>
          <w:b w:val="0"/>
          <w:sz w:val="32"/>
        </w:rPr>
        <w:t>，分部工程优良率</w:t>
      </w:r>
      <w:r>
        <w:rPr>
          <w:rFonts w:ascii="仿宋_GB2312" w:eastAsia="仿宋_GB2312" w:hint="eastAsia"/>
          <w:b w:val="0"/>
          <w:sz w:val="32"/>
        </w:rPr>
        <w:t>80%</w:t>
      </w:r>
      <w:r>
        <w:rPr>
          <w:rFonts w:ascii="仿宋_GB2312" w:eastAsia="仿宋_GB2312" w:hint="eastAsia"/>
          <w:b w:val="0"/>
          <w:sz w:val="32"/>
        </w:rPr>
        <w:t>以上，并确保基础、主体、屋面、安装工程等达到优良。在质量方面虚心听取建设单位、监理单位、设计单位、质监站的意见和建议，遵守国家现行规范。</w:t>
      </w:r>
    </w:p>
    <w:p w14:paraId="3CD5D7D0"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3.3.2</w:t>
      </w:r>
      <w:r>
        <w:rPr>
          <w:rFonts w:ascii="仿宋_GB2312" w:eastAsia="仿宋_GB2312" w:hint="eastAsia"/>
          <w:b w:val="0"/>
          <w:sz w:val="32"/>
        </w:rPr>
        <w:t>建设工期目标：自开工之日起，确保在</w:t>
      </w:r>
      <w:r>
        <w:rPr>
          <w:rFonts w:ascii="仿宋_GB2312" w:eastAsia="仿宋_GB2312" w:hint="eastAsia"/>
          <w:b w:val="0"/>
          <w:sz w:val="32"/>
        </w:rPr>
        <w:t>360</w:t>
      </w:r>
      <w:r>
        <w:rPr>
          <w:rFonts w:ascii="仿宋_GB2312" w:eastAsia="仿宋_GB2312" w:hint="eastAsia"/>
          <w:b w:val="0"/>
          <w:sz w:val="32"/>
        </w:rPr>
        <w:t>个日历天内完成全部施工任务。</w:t>
      </w:r>
    </w:p>
    <w:p w14:paraId="72C50B92"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3.3.3</w:t>
      </w:r>
      <w:r>
        <w:rPr>
          <w:rFonts w:ascii="仿宋_GB2312" w:eastAsia="仿宋_GB2312" w:hint="eastAsia"/>
          <w:b w:val="0"/>
          <w:sz w:val="32"/>
        </w:rPr>
        <w:t>安全生产目标：严格遵守安全操作规程，安全措施可靠，保护设施周密齐全，杜绝大小安全事故，保证施工安全，确保达到《建筑施工安全检查标准》的优良以上等级。</w:t>
      </w:r>
    </w:p>
    <w:p w14:paraId="0C59C50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3.3.4</w:t>
      </w:r>
      <w:r>
        <w:rPr>
          <w:rFonts w:ascii="仿宋_GB2312" w:eastAsia="仿宋_GB2312" w:hint="eastAsia"/>
          <w:b w:val="0"/>
          <w:sz w:val="32"/>
        </w:rPr>
        <w:t>文明施工目标：在建筑物附近按业主单位规定的范围砌</w:t>
      </w:r>
      <w:r>
        <w:rPr>
          <w:rFonts w:ascii="仿宋_GB2312" w:eastAsia="仿宋_GB2312"/>
          <w:b w:val="0"/>
          <w:sz w:val="32"/>
        </w:rPr>
        <w:t>2.5m</w:t>
      </w:r>
      <w:r>
        <w:rPr>
          <w:rFonts w:ascii="仿宋_GB2312" w:eastAsia="仿宋_GB2312" w:hint="eastAsia"/>
          <w:b w:val="0"/>
          <w:sz w:val="32"/>
        </w:rPr>
        <w:t>高围墙，并设置大门；围墙立边用混合砂浆粉刷，面刷涂料，在围墙上装饰灯箱标语；严格遵守环保法规；按文明施工管理精心组织施工，确保省级安全文明工地。</w:t>
      </w:r>
    </w:p>
    <w:p w14:paraId="6AE90B2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3.3.5</w:t>
      </w:r>
      <w:r>
        <w:rPr>
          <w:rFonts w:ascii="仿宋_GB2312" w:eastAsia="仿宋_GB2312" w:hint="eastAsia"/>
          <w:b w:val="0"/>
          <w:sz w:val="32"/>
        </w:rPr>
        <w:t>环境保护目标：确保周围环境和施工区域的良好环境。</w:t>
      </w:r>
    </w:p>
    <w:p w14:paraId="095D3D3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3.3.6</w:t>
      </w:r>
      <w:r>
        <w:rPr>
          <w:rFonts w:ascii="仿宋_GB2312" w:eastAsia="仿宋_GB2312" w:hint="eastAsia"/>
          <w:b w:val="0"/>
          <w:sz w:val="32"/>
        </w:rPr>
        <w:t>协作配合：施工中积极配合建设单位、设计单位、监理单位、质监单位做好工程施工的各项工作，并密切配合建设单位搞好周边单位与居民的关系，积极做好施工中的各项服务工作，以利于施工正常进行。</w:t>
      </w:r>
    </w:p>
    <w:p w14:paraId="5903535B" w14:textId="77777777" w:rsidR="00896F9E" w:rsidRDefault="00896F9E">
      <w:pPr>
        <w:pStyle w:val="20"/>
        <w:adjustRightInd w:val="0"/>
        <w:snapToGrid w:val="0"/>
        <w:ind w:firstLineChars="200" w:firstLine="640"/>
        <w:rPr>
          <w:rFonts w:ascii="仿宋_GB2312" w:eastAsia="仿宋_GB2312" w:hint="eastAsia"/>
          <w:b w:val="0"/>
          <w:sz w:val="32"/>
        </w:rPr>
      </w:pPr>
      <w:bookmarkStart w:id="8" w:name="_Toc51250652"/>
      <w:bookmarkStart w:id="9" w:name="_Toc75765996"/>
      <w:r>
        <w:rPr>
          <w:rFonts w:ascii="仿宋_GB2312" w:eastAsia="仿宋_GB2312" w:hint="eastAsia"/>
          <w:b w:val="0"/>
          <w:sz w:val="32"/>
        </w:rPr>
        <w:t>3.4</w:t>
      </w:r>
      <w:r>
        <w:rPr>
          <w:rFonts w:ascii="仿宋_GB2312" w:eastAsia="仿宋_GB2312" w:hint="eastAsia"/>
          <w:b w:val="0"/>
          <w:sz w:val="32"/>
        </w:rPr>
        <w:t>质量管理方法</w:t>
      </w:r>
      <w:bookmarkEnd w:id="8"/>
      <w:bookmarkEnd w:id="9"/>
    </w:p>
    <w:p w14:paraId="6FA1B01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三阶段管理方法”即：把产品过程分为超前控制、过程控制、交工后控制三阶段。所谓超前控制，就是在施工开始前做好各项技术准备，一是认真阅读图纸，优化施工组织设计，杜绝技术差错；二是对工程使用材料、设备及构件实行质量论证，严把质量检查关；三是强化全员质量意识，采取灵活多变的形式对全员进行质量教育，使“让用户满意”变成项目上下牢固的企业信条。</w:t>
      </w:r>
    </w:p>
    <w:p w14:paraId="28EE0B2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所谓过程控制，就是实行工序、工种、工艺质量控制，这是提高工程质量的基础和关键环节；工序上要求精益求精。所谓交工后控制，就是工程交验后，注意用户信息反馈，做好回访保修，使用户满意。</w:t>
      </w:r>
    </w:p>
    <w:p w14:paraId="4F2E76B6" w14:textId="77777777" w:rsidR="00896F9E" w:rsidRDefault="00896F9E">
      <w:pPr>
        <w:pStyle w:val="20"/>
        <w:adjustRightInd w:val="0"/>
        <w:snapToGrid w:val="0"/>
        <w:ind w:firstLineChars="200" w:firstLine="640"/>
        <w:rPr>
          <w:rFonts w:ascii="仿宋_GB2312" w:eastAsia="仿宋_GB2312" w:hint="eastAsia"/>
          <w:b w:val="0"/>
          <w:sz w:val="32"/>
        </w:rPr>
      </w:pPr>
      <w:bookmarkStart w:id="10" w:name="_Toc51250653"/>
      <w:bookmarkStart w:id="11" w:name="_Toc75765997"/>
      <w:r>
        <w:rPr>
          <w:rFonts w:ascii="仿宋_GB2312" w:eastAsia="仿宋_GB2312" w:hint="eastAsia"/>
          <w:b w:val="0"/>
          <w:sz w:val="32"/>
        </w:rPr>
        <w:t>3.5</w:t>
      </w:r>
      <w:r>
        <w:rPr>
          <w:rFonts w:ascii="仿宋_GB2312" w:eastAsia="仿宋_GB2312" w:hint="eastAsia"/>
          <w:b w:val="0"/>
          <w:sz w:val="32"/>
        </w:rPr>
        <w:t>工程成本控制</w:t>
      </w:r>
      <w:bookmarkEnd w:id="10"/>
      <w:bookmarkEnd w:id="11"/>
    </w:p>
    <w:p w14:paraId="448D100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在施工前确定工程成本目标，在工程施工过程中定期进行成本实际值与目标值的比较，发现偏差，分析原因，采取有效措施加以控制，以保证工程成本目标的实现。</w:t>
      </w:r>
    </w:p>
    <w:p w14:paraId="72AC328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3.5.1</w:t>
      </w:r>
      <w:r>
        <w:rPr>
          <w:rFonts w:ascii="仿宋_GB2312" w:eastAsia="仿宋_GB2312" w:hint="eastAsia"/>
          <w:b w:val="0"/>
          <w:sz w:val="32"/>
        </w:rPr>
        <w:t>资金、成本控制的经济措施</w:t>
      </w:r>
    </w:p>
    <w:p w14:paraId="531A82E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）编制资金使用计划，确定、分解成本控制目标。</w:t>
      </w:r>
    </w:p>
    <w:p w14:paraId="3B1C1A6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）进行工程量计算。</w:t>
      </w:r>
    </w:p>
    <w:p w14:paraId="402DB66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w:t>
      </w:r>
      <w:r>
        <w:rPr>
          <w:rFonts w:ascii="仿宋_GB2312" w:eastAsia="仿宋_GB2312" w:hint="eastAsia"/>
          <w:b w:val="0"/>
          <w:sz w:val="32"/>
        </w:rPr>
        <w:t>）复核工程施工过程中的各种支付账单。</w:t>
      </w:r>
    </w:p>
    <w:p w14:paraId="34BACD0E"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w:t>
      </w:r>
      <w:r>
        <w:rPr>
          <w:rFonts w:ascii="仿宋_GB2312" w:eastAsia="仿宋_GB2312" w:hint="eastAsia"/>
          <w:b w:val="0"/>
          <w:sz w:val="32"/>
        </w:rPr>
        <w:t>）在施工过程中对投资、成本进行动态跟踪控制，定期比较、发现、分析偏差，采取纠偏措施。</w:t>
      </w:r>
    </w:p>
    <w:p w14:paraId="7D596AC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5</w:t>
      </w:r>
      <w:r>
        <w:rPr>
          <w:rFonts w:ascii="仿宋_GB2312" w:eastAsia="仿宋_GB2312" w:hint="eastAsia"/>
          <w:b w:val="0"/>
          <w:sz w:val="32"/>
        </w:rPr>
        <w:t>）做好成本的分析与预测。</w:t>
      </w:r>
    </w:p>
    <w:p w14:paraId="6A6316B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3.5.2</w:t>
      </w:r>
      <w:r>
        <w:rPr>
          <w:rFonts w:ascii="仿宋_GB2312" w:eastAsia="仿宋_GB2312" w:hint="eastAsia"/>
          <w:b w:val="0"/>
          <w:sz w:val="32"/>
        </w:rPr>
        <w:t>资金、成本控制的技术措施</w:t>
      </w:r>
    </w:p>
    <w:p w14:paraId="766B0EA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）对主要施工方案进行经济技术分析。</w:t>
      </w:r>
    </w:p>
    <w:p w14:paraId="041EAC10"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）对各种资源计划进行优化。</w:t>
      </w:r>
    </w:p>
    <w:p w14:paraId="27BB91B2"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3.5.3</w:t>
      </w:r>
      <w:r>
        <w:rPr>
          <w:rFonts w:ascii="仿宋_GB2312" w:eastAsia="仿宋_GB2312" w:hint="eastAsia"/>
          <w:b w:val="0"/>
          <w:sz w:val="32"/>
        </w:rPr>
        <w:t>资金、成本控制的合同措施</w:t>
      </w:r>
    </w:p>
    <w:p w14:paraId="61D10FC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）做好施工纪录，管理保存各种文件图纸，特别是实际施工变更情况的图纸。注意积累素材。</w:t>
      </w:r>
    </w:p>
    <w:p w14:paraId="2C568B3A"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）参与合同的制定、修改、补充工作，着重考虑它对成本控制的影响。</w:t>
      </w:r>
    </w:p>
    <w:p w14:paraId="0F27EC51" w14:textId="77777777" w:rsidR="00896F9E" w:rsidRDefault="00896F9E">
      <w:pPr>
        <w:pStyle w:val="20"/>
        <w:adjustRightInd w:val="0"/>
        <w:snapToGrid w:val="0"/>
        <w:ind w:firstLineChars="200" w:firstLine="640"/>
        <w:rPr>
          <w:rFonts w:ascii="仿宋_GB2312" w:eastAsia="仿宋_GB2312" w:hint="eastAsia"/>
          <w:b w:val="0"/>
          <w:sz w:val="32"/>
        </w:rPr>
      </w:pPr>
      <w:bookmarkStart w:id="12" w:name="_Toc51250654"/>
      <w:bookmarkStart w:id="13" w:name="_Toc75765998"/>
      <w:r>
        <w:rPr>
          <w:rFonts w:ascii="仿宋_GB2312" w:eastAsia="仿宋_GB2312" w:hint="eastAsia"/>
          <w:b w:val="0"/>
          <w:sz w:val="32"/>
        </w:rPr>
        <w:t>3.6</w:t>
      </w:r>
      <w:r>
        <w:rPr>
          <w:rFonts w:ascii="仿宋_GB2312" w:eastAsia="仿宋_GB2312" w:hint="eastAsia"/>
          <w:b w:val="0"/>
          <w:sz w:val="32"/>
        </w:rPr>
        <w:t>施工准备</w:t>
      </w:r>
      <w:bookmarkEnd w:id="12"/>
      <w:bookmarkEnd w:id="13"/>
    </w:p>
    <w:p w14:paraId="09A1946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施工准备包括技术准备、劳动组织准备、物资准备和施工现场准备等工作。</w:t>
      </w:r>
    </w:p>
    <w:p w14:paraId="16C6F702" w14:textId="77777777" w:rsidR="00896F9E" w:rsidRDefault="00896F9E">
      <w:pPr>
        <w:pStyle w:val="20"/>
        <w:tabs>
          <w:tab w:val="left" w:pos="3810"/>
        </w:tabs>
        <w:adjustRightInd w:val="0"/>
        <w:snapToGrid w:val="0"/>
        <w:ind w:firstLineChars="200" w:firstLine="640"/>
        <w:rPr>
          <w:rFonts w:ascii="仿宋_GB2312" w:eastAsia="仿宋_GB2312" w:hint="eastAsia"/>
          <w:b w:val="0"/>
          <w:sz w:val="32"/>
        </w:rPr>
      </w:pPr>
      <w:bookmarkStart w:id="14" w:name="_Toc51250655"/>
      <w:bookmarkStart w:id="15" w:name="_Toc75765999"/>
      <w:r>
        <w:rPr>
          <w:rFonts w:ascii="仿宋_GB2312" w:eastAsia="仿宋_GB2312" w:hint="eastAsia"/>
          <w:b w:val="0"/>
          <w:sz w:val="32"/>
        </w:rPr>
        <w:t>3.6.1</w:t>
      </w:r>
      <w:r>
        <w:rPr>
          <w:rFonts w:ascii="仿宋_GB2312" w:eastAsia="仿宋_GB2312" w:hint="eastAsia"/>
          <w:b w:val="0"/>
          <w:sz w:val="32"/>
        </w:rPr>
        <w:t>技术准备</w:t>
      </w:r>
      <w:bookmarkEnd w:id="14"/>
      <w:bookmarkEnd w:id="15"/>
    </w:p>
    <w:p w14:paraId="69FEB50E"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技术准备是施工准备的核心。由于任何技术上的差错和隐患都可能危及人身安全和造成质量事故，带来生命、财产和经济的巨大损失，因此必须认真做好技术准备工作。</w:t>
      </w:r>
    </w:p>
    <w:p w14:paraId="6B74D62A"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项目部在收到本工程的设计图纸和有关技术文件后，尽快组织工程技术人员熟悉、研究所有技术文件和图纸，全面领会设计意图；检查图纸与其各组成部分之间有无矛盾和错误；在几何尺寸、坐标、标高、说明等方面是否一致；技术要求是否正确；并与现场情况进行核对。同时要作出详细记录，记录应包括对设计图纸的疑问和有关建议。</w:t>
      </w:r>
    </w:p>
    <w:p w14:paraId="7C4901AA"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）原始资料的进一步调查分析</w:t>
      </w:r>
    </w:p>
    <w:p w14:paraId="17D1D31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对本工程进行实地勘察，进一步获得有关原始数据的第一手资料，这对于正确选择施工方案、制定技术措施、合理安排施工顺序和施工进度计划是非常必要的。</w:t>
      </w:r>
    </w:p>
    <w:p w14:paraId="679AF3D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1</w:t>
      </w:r>
      <w:r>
        <w:rPr>
          <w:rFonts w:ascii="仿宋_GB2312" w:eastAsia="仿宋_GB2312" w:hint="eastAsia"/>
          <w:b w:val="0"/>
          <w:sz w:val="32"/>
        </w:rPr>
        <w:t>）自然条件的调查分析</w:t>
      </w:r>
    </w:p>
    <w:p w14:paraId="3E894F9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A</w:t>
      </w:r>
      <w:r>
        <w:rPr>
          <w:rFonts w:ascii="仿宋_GB2312" w:eastAsia="仿宋_GB2312" w:hint="eastAsia"/>
          <w:b w:val="0"/>
          <w:sz w:val="32"/>
        </w:rPr>
        <w:t>、地质：应了解的主要内容有：地质构造、覆盖层土质、土的性质和类别、地基土的承载力、妨碍基础施工的障碍物、地震级别和烈度等。</w:t>
      </w:r>
    </w:p>
    <w:p w14:paraId="34BEBDC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b w:val="0"/>
          <w:sz w:val="32"/>
        </w:rPr>
        <w:t>B</w:t>
      </w:r>
      <w:r>
        <w:rPr>
          <w:rFonts w:ascii="仿宋_GB2312" w:eastAsia="仿宋_GB2312" w:hint="eastAsia"/>
          <w:b w:val="0"/>
          <w:sz w:val="32"/>
        </w:rPr>
        <w:t>、气象：气温、气候、降雨、风向、风速等变化规律及公司在长沙地区的历年记录；冬、雨季的期限等情况。</w:t>
      </w:r>
    </w:p>
    <w:p w14:paraId="1482588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b w:val="0"/>
          <w:sz w:val="32"/>
        </w:rPr>
        <w:t>C</w:t>
      </w:r>
      <w:r>
        <w:rPr>
          <w:rFonts w:ascii="仿宋_GB2312" w:eastAsia="仿宋_GB2312" w:hint="eastAsia"/>
          <w:b w:val="0"/>
          <w:sz w:val="32"/>
        </w:rPr>
        <w:t>、施工现场的地形地物</w:t>
      </w:r>
    </w:p>
    <w:p w14:paraId="678BDEF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2</w:t>
      </w:r>
      <w:r>
        <w:rPr>
          <w:rFonts w:ascii="仿宋_GB2312" w:eastAsia="仿宋_GB2312" w:hint="eastAsia"/>
          <w:b w:val="0"/>
          <w:sz w:val="32"/>
        </w:rPr>
        <w:t>）技术经济条件的调查分析</w:t>
      </w:r>
    </w:p>
    <w:p w14:paraId="7BF6212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主要内容包括：甲供材料供应状况、可提供的施工用水用电状况、当地消防治安状况及分包单位的实力状况等。</w:t>
      </w:r>
    </w:p>
    <w:p w14:paraId="2C6259B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w:t>
      </w:r>
      <w:r>
        <w:rPr>
          <w:rFonts w:ascii="仿宋_GB2312" w:eastAsia="仿宋_GB2312" w:hint="eastAsia"/>
          <w:b w:val="0"/>
          <w:sz w:val="32"/>
        </w:rPr>
        <w:t>）施工前的设计技术交底</w:t>
      </w:r>
    </w:p>
    <w:p w14:paraId="541984A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设计技术交底由建设单位</w:t>
      </w:r>
      <w:r>
        <w:rPr>
          <w:rFonts w:ascii="仿宋_GB2312" w:eastAsia="仿宋_GB2312" w:hint="eastAsia"/>
          <w:b w:val="0"/>
          <w:sz w:val="32"/>
        </w:rPr>
        <w:t>(</w:t>
      </w:r>
      <w:r>
        <w:rPr>
          <w:rFonts w:ascii="仿宋_GB2312" w:eastAsia="仿宋_GB2312" w:hint="eastAsia"/>
          <w:b w:val="0"/>
          <w:sz w:val="32"/>
        </w:rPr>
        <w:t>业主</w:t>
      </w:r>
      <w:r>
        <w:rPr>
          <w:rFonts w:ascii="仿宋_GB2312" w:eastAsia="仿宋_GB2312" w:hint="eastAsia"/>
          <w:b w:val="0"/>
          <w:sz w:val="32"/>
        </w:rPr>
        <w:t>)</w:t>
      </w:r>
      <w:r>
        <w:rPr>
          <w:rFonts w:ascii="仿宋_GB2312" w:eastAsia="仿宋_GB2312" w:hint="eastAsia"/>
          <w:b w:val="0"/>
          <w:sz w:val="32"/>
        </w:rPr>
        <w:t>主持，设计、监理和施工单位</w:t>
      </w:r>
      <w:r>
        <w:rPr>
          <w:rFonts w:ascii="仿宋_GB2312" w:eastAsia="仿宋_GB2312" w:hint="eastAsia"/>
          <w:b w:val="0"/>
          <w:sz w:val="32"/>
        </w:rPr>
        <w:t>(</w:t>
      </w:r>
      <w:r>
        <w:rPr>
          <w:rFonts w:ascii="仿宋_GB2312" w:eastAsia="仿宋_GB2312" w:hint="eastAsia"/>
          <w:b w:val="0"/>
          <w:sz w:val="32"/>
        </w:rPr>
        <w:t>承包商</w:t>
      </w:r>
      <w:r>
        <w:rPr>
          <w:rFonts w:ascii="仿宋_GB2312" w:eastAsia="仿宋_GB2312" w:hint="eastAsia"/>
          <w:b w:val="0"/>
          <w:sz w:val="32"/>
        </w:rPr>
        <w:t>)</w:t>
      </w:r>
      <w:r>
        <w:rPr>
          <w:rFonts w:ascii="仿宋_GB2312" w:eastAsia="仿宋_GB2312" w:hint="eastAsia"/>
          <w:b w:val="0"/>
          <w:sz w:val="32"/>
        </w:rPr>
        <w:t>参加。先由设计单位说明工程的设计依据、意图和功能要求，并对特殊结构、新材料、新工艺和新技术提出设计要求，进行技术交底。然后施工单位根据研究图纸的记录以及对设计意图的理解，提出对设计图纸的疑问、建议和变更。最后在统一认识的基础上，对所探讨的问题逐一作好记录，形成“设计技术交底纪要”，由建设单位正式行文，参加单位共同会签盖章，作为与设计文件同时使用的技术文件和指导施工的依据，以及建设单位与施工单位进行工程结算的依据。</w:t>
      </w:r>
    </w:p>
    <w:p w14:paraId="720297B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w:t>
      </w:r>
      <w:r>
        <w:rPr>
          <w:rFonts w:ascii="仿宋_GB2312" w:eastAsia="仿宋_GB2312" w:hint="eastAsia"/>
          <w:b w:val="0"/>
          <w:sz w:val="32"/>
        </w:rPr>
        <w:t>）制定施工方案</w:t>
      </w:r>
    </w:p>
    <w:p w14:paraId="688419C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在全面掌握设计文件和设计图纸，正确理解了设计意图和技术要求，以及进行了以施工为目的的各项调查之后，根据进一步掌握的情况和资料，制定出详尽的符合现场实际情况的施工方案。</w:t>
      </w:r>
    </w:p>
    <w:p w14:paraId="2EDDEBB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施工方案一经确定，即可进行各项临时性结构的施工设计，诸如模板、支架及脚手架，施工设计在保证安全的前提下尽量考虑使用现有材料和设备，因地制宜，使设计出的临时结构经济适用、装拆简便、通用性强。</w:t>
      </w:r>
    </w:p>
    <w:p w14:paraId="12A7BD92"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5</w:t>
      </w:r>
      <w:r>
        <w:rPr>
          <w:rFonts w:ascii="仿宋_GB2312" w:eastAsia="仿宋_GB2312" w:hint="eastAsia"/>
          <w:b w:val="0"/>
          <w:sz w:val="32"/>
        </w:rPr>
        <w:t>）编制施工预算</w:t>
      </w:r>
    </w:p>
    <w:p w14:paraId="48203C7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施工预算是根据施工图纸、施工组织设计或施工方案、施工定额等文件进行编制的。施工预算是施工企业内部控制各项成本支出、考核用工、签发施工任务单、限额领料以及基层进行经济核算的依据，也是制订分包合同时确定分包价格的依据。</w:t>
      </w:r>
    </w:p>
    <w:p w14:paraId="17BC8470" w14:textId="77777777" w:rsidR="00896F9E" w:rsidRDefault="00896F9E">
      <w:pPr>
        <w:pStyle w:val="20"/>
        <w:adjustRightInd w:val="0"/>
        <w:snapToGrid w:val="0"/>
        <w:ind w:firstLineChars="200" w:firstLine="640"/>
        <w:rPr>
          <w:rFonts w:ascii="仿宋_GB2312" w:eastAsia="仿宋_GB2312" w:hint="eastAsia"/>
          <w:b w:val="0"/>
          <w:sz w:val="32"/>
        </w:rPr>
      </w:pPr>
      <w:bookmarkStart w:id="16" w:name="_Toc51250657"/>
      <w:bookmarkStart w:id="17" w:name="_Toc75766000"/>
      <w:r>
        <w:rPr>
          <w:rFonts w:ascii="仿宋_GB2312" w:eastAsia="仿宋_GB2312" w:hint="eastAsia"/>
          <w:b w:val="0"/>
          <w:sz w:val="32"/>
        </w:rPr>
        <w:t>3.6.2</w:t>
      </w:r>
      <w:r>
        <w:rPr>
          <w:rFonts w:ascii="仿宋_GB2312" w:eastAsia="仿宋_GB2312" w:hint="eastAsia"/>
          <w:b w:val="0"/>
          <w:sz w:val="32"/>
        </w:rPr>
        <w:t>施工现场准备</w:t>
      </w:r>
      <w:bookmarkEnd w:id="16"/>
      <w:bookmarkEnd w:id="17"/>
    </w:p>
    <w:p w14:paraId="3631830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施工现场的准备工作，主要是为工程的施工创造有利的施工条件和物资保证。其具体内容如下：</w:t>
      </w:r>
    </w:p>
    <w:p w14:paraId="247D2C5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）施工控制网测量和复核</w:t>
      </w:r>
    </w:p>
    <w:p w14:paraId="711ADC4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按照建设单位提供的总平面图和测图控制网中所设置的基线桩、水准标点以及重要桩标志的保护桩等资料，进行三角控制网的复测，并根据施工方案，补充加密施工所需要的各种标桩，建立满足施工要求的平面和立面施工测量控制网。</w:t>
      </w:r>
    </w:p>
    <w:p w14:paraId="2E822F8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）搞好“四通一平”</w:t>
      </w:r>
    </w:p>
    <w:p w14:paraId="5365C7F9"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“四通一平”是指水通、电通、通讯通、路通和平整场地。</w:t>
      </w:r>
    </w:p>
    <w:p w14:paraId="02B5805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w:t>
      </w:r>
      <w:r>
        <w:rPr>
          <w:rFonts w:ascii="仿宋_GB2312" w:eastAsia="仿宋_GB2312" w:hint="eastAsia"/>
          <w:b w:val="0"/>
          <w:sz w:val="32"/>
        </w:rPr>
        <w:t>）建造临时设施</w:t>
      </w:r>
    </w:p>
    <w:p w14:paraId="0808434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按照施工总平面图的布置，建造所有生产、办公、生活、居住和储存等临时用房，以及临时便道、构件预制场地等。</w:t>
      </w:r>
    </w:p>
    <w:p w14:paraId="40098F7A"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w:t>
      </w:r>
      <w:r>
        <w:rPr>
          <w:rFonts w:ascii="仿宋_GB2312" w:eastAsia="仿宋_GB2312" w:hint="eastAsia"/>
          <w:b w:val="0"/>
          <w:sz w:val="32"/>
        </w:rPr>
        <w:t>）安装调试施工机具</w:t>
      </w:r>
    </w:p>
    <w:p w14:paraId="49D20AE2"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对所有施工机具都必须在开工之前进行检查和试运转。</w:t>
      </w:r>
    </w:p>
    <w:p w14:paraId="19F86D4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5</w:t>
      </w:r>
      <w:r>
        <w:rPr>
          <w:rFonts w:ascii="仿宋_GB2312" w:eastAsia="仿宋_GB2312" w:hint="eastAsia"/>
          <w:b w:val="0"/>
          <w:sz w:val="32"/>
        </w:rPr>
        <w:t>）材料的试验和储存堆放</w:t>
      </w:r>
    </w:p>
    <w:p w14:paraId="6A84E2D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按照材料的需要量计划，应及时提供材料的试验申请计划，如混凝土和砂浆的配合比和强度、钢材的机械性能等试验。并组织材料进场，按规定的地点和指定的方式进行储存堆放。</w:t>
      </w:r>
    </w:p>
    <w:p w14:paraId="06FFCFE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6</w:t>
      </w:r>
      <w:r>
        <w:rPr>
          <w:rFonts w:ascii="仿宋_GB2312" w:eastAsia="仿宋_GB2312" w:hint="eastAsia"/>
          <w:b w:val="0"/>
          <w:sz w:val="32"/>
        </w:rPr>
        <w:t>）冬季及雨季施工安排</w:t>
      </w:r>
    </w:p>
    <w:p w14:paraId="1ED719A0"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按照施工组织设计的要求，落实冬季及雨季施工的临时设施和技术措施，做好施工安排。</w:t>
      </w:r>
    </w:p>
    <w:p w14:paraId="3CFEC0A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7</w:t>
      </w:r>
      <w:r>
        <w:rPr>
          <w:rFonts w:ascii="仿宋_GB2312" w:eastAsia="仿宋_GB2312" w:hint="eastAsia"/>
          <w:b w:val="0"/>
          <w:sz w:val="32"/>
        </w:rPr>
        <w:t>）消防、保安措施</w:t>
      </w:r>
    </w:p>
    <w:p w14:paraId="1431A2F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建立消防、保安等组织机构和有关的规章制度，布置安排好消防保安等措施。</w:t>
      </w:r>
    </w:p>
    <w:p w14:paraId="4F4648A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8</w:t>
      </w:r>
      <w:r>
        <w:rPr>
          <w:rFonts w:ascii="仿宋_GB2312" w:eastAsia="仿宋_GB2312" w:hint="eastAsia"/>
          <w:b w:val="0"/>
          <w:sz w:val="32"/>
        </w:rPr>
        <w:t>）建立健全施工现场各项管理制度</w:t>
      </w:r>
    </w:p>
    <w:p w14:paraId="565D335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根据工程特点，制定施工现场必要的各项规章制度。</w:t>
      </w:r>
    </w:p>
    <w:p w14:paraId="508744D4" w14:textId="77777777" w:rsidR="00896F9E" w:rsidRDefault="00896F9E">
      <w:pPr>
        <w:pStyle w:val="20"/>
        <w:adjustRightInd w:val="0"/>
        <w:snapToGrid w:val="0"/>
        <w:ind w:firstLineChars="200" w:firstLine="640"/>
        <w:rPr>
          <w:rFonts w:ascii="仿宋_GB2312" w:eastAsia="仿宋_GB2312" w:hint="eastAsia"/>
          <w:b w:val="0"/>
          <w:sz w:val="32"/>
        </w:rPr>
      </w:pPr>
      <w:bookmarkStart w:id="18" w:name="_Toc51250658"/>
      <w:bookmarkStart w:id="19" w:name="_Toc75766001"/>
      <w:r>
        <w:rPr>
          <w:rFonts w:ascii="仿宋_GB2312" w:eastAsia="仿宋_GB2312" w:hint="eastAsia"/>
          <w:b w:val="0"/>
          <w:sz w:val="32"/>
        </w:rPr>
        <w:t>3.6.3</w:t>
      </w:r>
      <w:r>
        <w:rPr>
          <w:rFonts w:ascii="仿宋_GB2312" w:eastAsia="仿宋_GB2312" w:hint="eastAsia"/>
          <w:b w:val="0"/>
          <w:sz w:val="32"/>
        </w:rPr>
        <w:t>施工准备工作计划</w:t>
      </w:r>
      <w:bookmarkEnd w:id="18"/>
      <w:bookmarkEnd w:id="19"/>
    </w:p>
    <w:p w14:paraId="70686A0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为较好地落实各项施工准备工作，应根据各项准备工作的内容、时间和人员，编制出施工准备工作计划，责任落实到人，并加强对计划的检查和监督，以使准备工作能如期完成。</w:t>
      </w:r>
    </w:p>
    <w:p w14:paraId="70B7A544" w14:textId="77777777" w:rsidR="00896F9E" w:rsidRDefault="00896F9E">
      <w:pPr>
        <w:pStyle w:val="20"/>
        <w:adjustRightInd w:val="0"/>
        <w:snapToGrid w:val="0"/>
        <w:ind w:firstLineChars="200" w:firstLine="640"/>
        <w:rPr>
          <w:rFonts w:ascii="仿宋_GB2312" w:eastAsia="仿宋_GB2312" w:hint="eastAsia"/>
          <w:b w:val="0"/>
          <w:sz w:val="32"/>
        </w:rPr>
      </w:pPr>
      <w:bookmarkStart w:id="20" w:name="_Toc524423515"/>
      <w:bookmarkStart w:id="21" w:name="_Toc51250659"/>
      <w:bookmarkStart w:id="22" w:name="_Toc75766002"/>
      <w:r>
        <w:rPr>
          <w:rFonts w:ascii="仿宋_GB2312" w:eastAsia="仿宋_GB2312" w:hint="eastAsia"/>
          <w:b w:val="0"/>
          <w:sz w:val="32"/>
        </w:rPr>
        <w:t>3.7</w:t>
      </w:r>
      <w:r>
        <w:rPr>
          <w:rFonts w:ascii="仿宋_GB2312" w:eastAsia="仿宋_GB2312" w:hint="eastAsia"/>
          <w:b w:val="0"/>
          <w:sz w:val="32"/>
        </w:rPr>
        <w:t>配合协调组织</w:t>
      </w:r>
      <w:bookmarkEnd w:id="20"/>
      <w:bookmarkEnd w:id="21"/>
      <w:bookmarkEnd w:id="22"/>
    </w:p>
    <w:p w14:paraId="504C1A1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3.7.1</w:t>
      </w:r>
      <w:r>
        <w:rPr>
          <w:rFonts w:ascii="仿宋_GB2312" w:eastAsia="仿宋_GB2312" w:hint="eastAsia"/>
          <w:b w:val="0"/>
          <w:sz w:val="32"/>
        </w:rPr>
        <w:t>建立有施工监理工程师、设计代表及建设方人员参加的施工协调组，对整个工程施工进行整体协调配合组织。</w:t>
      </w:r>
    </w:p>
    <w:p w14:paraId="1292A07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3.7.2</w:t>
      </w:r>
      <w:r>
        <w:rPr>
          <w:rFonts w:ascii="仿宋_GB2312" w:eastAsia="仿宋_GB2312" w:hint="eastAsia"/>
          <w:b w:val="0"/>
          <w:sz w:val="32"/>
        </w:rPr>
        <w:t>定期（时间与业主、监理共同商定）召开协调会，解决施工中可能出现的问题，排除障碍，保证施工计划的实施，达到工期目标的目的。</w:t>
      </w:r>
    </w:p>
    <w:p w14:paraId="1E234F4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3.7.3</w:t>
      </w:r>
      <w:r>
        <w:rPr>
          <w:rFonts w:ascii="仿宋_GB2312" w:eastAsia="仿宋_GB2312" w:hint="eastAsia"/>
          <w:b w:val="0"/>
          <w:sz w:val="32"/>
        </w:rPr>
        <w:t>在施工前进行专业图纸会审，将存在的问题及早处理，开工前编制详细的施工技术交底，使施工人员了解设计意图，形成统一的认识，进行有计划、有制度、有措施地组织施工。</w:t>
      </w:r>
    </w:p>
    <w:p w14:paraId="4BA4F9E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3.7.4</w:t>
      </w:r>
      <w:r>
        <w:rPr>
          <w:rFonts w:ascii="仿宋_GB2312" w:eastAsia="仿宋_GB2312" w:hint="eastAsia"/>
          <w:b w:val="0"/>
          <w:sz w:val="32"/>
        </w:rPr>
        <w:t>整个施工过程以施工计划为核心，合理安排施工工艺，组织好交叉作业，及时作好各专业管道敷设、预埋预留，保证施工生产的顺利进展。</w:t>
      </w:r>
    </w:p>
    <w:p w14:paraId="131526E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3.7.5</w:t>
      </w:r>
      <w:r>
        <w:rPr>
          <w:rFonts w:ascii="仿宋_GB2312" w:eastAsia="仿宋_GB2312" w:hint="eastAsia"/>
          <w:b w:val="0"/>
          <w:sz w:val="32"/>
        </w:rPr>
        <w:t>加强各专业施工生产单位的施工准备工作、现场生产组织、施工质量、施工进度的监控、检查、验收，若发现与计划有偏差，及时处理使之符合。</w:t>
      </w:r>
    </w:p>
    <w:p w14:paraId="2D8361E3" w14:textId="77777777" w:rsidR="00896F9E" w:rsidRDefault="00896F9E">
      <w:pPr>
        <w:pStyle w:val="20"/>
        <w:adjustRightInd w:val="0"/>
        <w:snapToGrid w:val="0"/>
        <w:ind w:firstLineChars="200" w:firstLine="640"/>
        <w:rPr>
          <w:rFonts w:ascii="仿宋_GB2312" w:eastAsia="仿宋_GB2312" w:hint="eastAsia"/>
          <w:b w:val="0"/>
          <w:sz w:val="32"/>
        </w:rPr>
      </w:pPr>
      <w:bookmarkStart w:id="23" w:name="_Toc51250661"/>
      <w:bookmarkStart w:id="24" w:name="_Toc75766004"/>
      <w:r>
        <w:rPr>
          <w:rFonts w:ascii="仿宋_GB2312" w:eastAsia="仿宋_GB2312" w:hint="eastAsia"/>
          <w:b w:val="0"/>
          <w:sz w:val="32"/>
        </w:rPr>
        <w:t>4.</w:t>
      </w:r>
      <w:r>
        <w:rPr>
          <w:rFonts w:ascii="仿宋_GB2312" w:eastAsia="仿宋_GB2312" w:hint="eastAsia"/>
          <w:b w:val="0"/>
          <w:sz w:val="32"/>
        </w:rPr>
        <w:t>施工测量</w:t>
      </w:r>
      <w:bookmarkEnd w:id="23"/>
      <w:bookmarkEnd w:id="24"/>
      <w:r>
        <w:rPr>
          <w:rFonts w:ascii="仿宋_GB2312" w:eastAsia="仿宋_GB2312" w:hint="eastAsia"/>
          <w:b w:val="0"/>
          <w:sz w:val="32"/>
        </w:rPr>
        <w:t>方案</w:t>
      </w:r>
    </w:p>
    <w:p w14:paraId="244F0AB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4.1</w:t>
      </w:r>
      <w:r>
        <w:rPr>
          <w:rFonts w:ascii="仿宋_GB2312" w:eastAsia="仿宋_GB2312" w:hint="eastAsia"/>
          <w:b w:val="0"/>
          <w:sz w:val="32"/>
        </w:rPr>
        <w:t>施工测量特点分析</w:t>
      </w:r>
    </w:p>
    <w:p w14:paraId="075C0D9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根据建设方提供的总平面图和业主提供的测量控制网点，并仔细阅读并熟悉设计施工图；对照现施工现场的地形，按照工程需要分清主次建立好轴线控制网。</w:t>
      </w:r>
    </w:p>
    <w:p w14:paraId="7182294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4.2</w:t>
      </w:r>
      <w:r>
        <w:rPr>
          <w:rFonts w:ascii="仿宋_GB2312" w:eastAsia="仿宋_GB2312" w:hint="eastAsia"/>
          <w:b w:val="0"/>
          <w:sz w:val="32"/>
        </w:rPr>
        <w:t>基本准则</w:t>
      </w:r>
    </w:p>
    <w:p w14:paraId="29767750"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按照总平面布置和业主提供的测量控制网点，采取经纬仪建立本标工程范围内的二级控制网。</w:t>
      </w:r>
    </w:p>
    <w:p w14:paraId="40CC0EE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4.3</w:t>
      </w:r>
      <w:r>
        <w:rPr>
          <w:rFonts w:ascii="仿宋_GB2312" w:eastAsia="仿宋_GB2312" w:hint="eastAsia"/>
          <w:b w:val="0"/>
          <w:sz w:val="32"/>
        </w:rPr>
        <w:t>施工测量管理表</w:t>
      </w:r>
    </w:p>
    <w:p w14:paraId="6F64A1C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施工测量前建立测量管理表，将工程中所有建、构筑物定位点、高和控制点列于表中，以便对测量工作进行系统化管理。</w:t>
      </w:r>
    </w:p>
    <w:p w14:paraId="029E9A9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4.4</w:t>
      </w:r>
      <w:r>
        <w:rPr>
          <w:rFonts w:ascii="仿宋_GB2312" w:eastAsia="仿宋_GB2312" w:hint="eastAsia"/>
          <w:b w:val="0"/>
          <w:sz w:val="32"/>
        </w:rPr>
        <w:t>施工测量前的准备工作</w:t>
      </w:r>
    </w:p>
    <w:p w14:paraId="199E851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施工测量人员必须仔细阅读并熟悉设计施工图，对业主移交的有关测量的原始资料及标志进行认真核对，并编制详细的作业指导书；选用的测量仪器（</w:t>
      </w:r>
      <w:r>
        <w:rPr>
          <w:rFonts w:ascii="仿宋_GB2312" w:eastAsia="仿宋_GB2312" w:hint="eastAsia"/>
          <w:b w:val="0"/>
          <w:sz w:val="32"/>
        </w:rPr>
        <w:t>J</w:t>
      </w:r>
      <w:r>
        <w:rPr>
          <w:rFonts w:ascii="仿宋_GB2312" w:eastAsia="仿宋_GB2312" w:hint="eastAsia"/>
          <w:b w:val="0"/>
          <w:sz w:val="32"/>
          <w:vertAlign w:val="subscript"/>
        </w:rPr>
        <w:t>2</w:t>
      </w:r>
      <w:r>
        <w:rPr>
          <w:rFonts w:ascii="仿宋_GB2312" w:eastAsia="仿宋_GB2312" w:hint="eastAsia"/>
          <w:b w:val="0"/>
          <w:sz w:val="32"/>
        </w:rPr>
        <w:t>激光经纬仪、</w:t>
      </w:r>
      <w:r>
        <w:rPr>
          <w:rFonts w:ascii="仿宋_GB2312" w:eastAsia="仿宋_GB2312" w:hint="eastAsia"/>
          <w:b w:val="0"/>
          <w:sz w:val="32"/>
        </w:rPr>
        <w:t>DTM-430E</w:t>
      </w:r>
      <w:r>
        <w:rPr>
          <w:rFonts w:ascii="仿宋_GB2312" w:eastAsia="仿宋_GB2312" w:hint="eastAsia"/>
          <w:b w:val="0"/>
          <w:sz w:val="32"/>
        </w:rPr>
        <w:t>铅直仪、水准仪）、工具（塔尺、钢尺、吊锤等）必须符合要求，并作好仪器的校验及保养，使仪器保持良好状态。</w:t>
      </w:r>
    </w:p>
    <w:p w14:paraId="7164166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4.5</w:t>
      </w:r>
      <w:r>
        <w:rPr>
          <w:rFonts w:ascii="仿宋_GB2312" w:eastAsia="仿宋_GB2312" w:hint="eastAsia"/>
          <w:b w:val="0"/>
          <w:sz w:val="32"/>
        </w:rPr>
        <w:t>测量仪器的选用</w:t>
      </w:r>
    </w:p>
    <w:p w14:paraId="27BC387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本工程选用壹台激光经纬仪、壹台</w:t>
      </w:r>
      <w:r>
        <w:rPr>
          <w:rFonts w:ascii="仿宋_GB2312" w:eastAsia="仿宋_GB2312" w:hint="eastAsia"/>
          <w:b w:val="0"/>
          <w:sz w:val="32"/>
        </w:rPr>
        <w:t>DTM-430E</w:t>
      </w:r>
      <w:r>
        <w:rPr>
          <w:rFonts w:ascii="仿宋_GB2312" w:eastAsia="仿宋_GB2312" w:hint="eastAsia"/>
          <w:b w:val="0"/>
          <w:sz w:val="32"/>
        </w:rPr>
        <w:t>铅直仪、壹台水准仪、塔尺、钢卷尺、吊锤等数量若干。所有测量仪器都必须通过计量认证检查，必须符合要求才能使用。</w:t>
      </w:r>
    </w:p>
    <w:p w14:paraId="7AD03A4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4.6</w:t>
      </w:r>
      <w:r>
        <w:rPr>
          <w:rFonts w:ascii="仿宋_GB2312" w:eastAsia="仿宋_GB2312" w:hint="eastAsia"/>
          <w:b w:val="0"/>
          <w:sz w:val="32"/>
        </w:rPr>
        <w:t>施工测量</w:t>
      </w:r>
    </w:p>
    <w:p w14:paraId="21587CFA"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a</w:t>
      </w:r>
      <w:r>
        <w:rPr>
          <w:rFonts w:ascii="仿宋_GB2312" w:eastAsia="仿宋_GB2312" w:hint="eastAsia"/>
          <w:b w:val="0"/>
          <w:sz w:val="32"/>
        </w:rPr>
        <w:t>、建立平面控制网：按照总平面布置和业主提供的测量控制网点，采用全站仪建立本工程范围内的二级控制网。先测定建筑物主要控制轴线，再测定控制轴线，各控制轴线及坐标点应按测量规范要求埋设标石、标志，并加以妥善保护，防止损坏。测设过程中应精心操作，反复核对，确保定位准确无误。同时及时作好测量成果记录，以利审批核查。</w:t>
      </w:r>
    </w:p>
    <w:p w14:paraId="5ABF4BE0"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b w:val="0"/>
          <w:sz w:val="32"/>
        </w:rPr>
        <w:t>b</w:t>
      </w:r>
      <w:r>
        <w:rPr>
          <w:rFonts w:ascii="仿宋_GB2312" w:eastAsia="仿宋_GB2312" w:hint="eastAsia"/>
          <w:b w:val="0"/>
          <w:sz w:val="32"/>
        </w:rPr>
        <w:t>、高程控制点设置：根据业主提供的高程控制基准网点，建立本工程区域高程控制系统，按照本工程施工需要分别在场地内设置多个高程测量控制点，建立四等水准网。各控制点应按规范要求埋设永久性标志，并加以保护，作好测设记录。</w:t>
      </w:r>
    </w:p>
    <w:p w14:paraId="77CEAE0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b w:val="0"/>
          <w:sz w:val="32"/>
        </w:rPr>
        <w:t>c</w:t>
      </w:r>
      <w:r>
        <w:rPr>
          <w:rFonts w:ascii="仿宋_GB2312" w:eastAsia="仿宋_GB2312" w:hint="eastAsia"/>
          <w:b w:val="0"/>
          <w:sz w:val="32"/>
        </w:rPr>
        <w:t>、平面控制及测设方式：建筑物轴线定位以平面控制网为依据，用激光经纬仪按二级导线精度要求测定各平面控制点，经闭合后，在纵横轴线上设控制桩（木桩）备用，并将各控制轴线引测到控制桩上。</w:t>
      </w:r>
    </w:p>
    <w:p w14:paraId="4EF76B0E"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各定位控制桩不得设置在公路、地下设施及施工机械行走范围内，并距建筑物基坑上口线不小于</w:t>
      </w:r>
      <w:r>
        <w:rPr>
          <w:rFonts w:ascii="仿宋_GB2312" w:eastAsia="仿宋_GB2312" w:hint="eastAsia"/>
          <w:b w:val="0"/>
          <w:sz w:val="32"/>
        </w:rPr>
        <w:t>3m</w:t>
      </w:r>
      <w:r>
        <w:rPr>
          <w:rFonts w:ascii="仿宋_GB2312" w:eastAsia="仿宋_GB2312" w:hint="eastAsia"/>
          <w:b w:val="0"/>
          <w:sz w:val="32"/>
        </w:rPr>
        <w:t>，用砼包裹要牢固，防止施工过程中造成控制桩位移、损坏。</w:t>
      </w:r>
    </w:p>
    <w:p w14:paraId="04D2E58F" w14:textId="77777777" w:rsidR="00896F9E" w:rsidRDefault="00896F9E">
      <w:pPr>
        <w:pStyle w:val="20"/>
        <w:tabs>
          <w:tab w:val="left" w:pos="720"/>
        </w:tabs>
        <w:adjustRightInd w:val="0"/>
        <w:snapToGrid w:val="0"/>
        <w:ind w:firstLineChars="200" w:firstLine="640"/>
        <w:rPr>
          <w:rFonts w:ascii="仿宋_GB2312" w:eastAsia="仿宋_GB2312" w:hint="eastAsia"/>
          <w:b w:val="0"/>
          <w:sz w:val="32"/>
        </w:rPr>
      </w:pPr>
      <w:r>
        <w:rPr>
          <w:rFonts w:ascii="仿宋_GB2312" w:eastAsia="仿宋_GB2312"/>
          <w:b w:val="0"/>
          <w:sz w:val="32"/>
        </w:rPr>
        <w:t>d</w:t>
      </w:r>
      <w:r>
        <w:rPr>
          <w:rFonts w:ascii="仿宋_GB2312" w:eastAsia="仿宋_GB2312" w:hint="eastAsia"/>
          <w:b w:val="0"/>
          <w:sz w:val="32"/>
        </w:rPr>
        <w:t>、施工过程中各楼层轴线及标高传递：</w:t>
      </w:r>
    </w:p>
    <w:p w14:paraId="29BD60E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轴线传递：基坑开挖好后，将各轴线引测到基坑底部，形成闭合，每施工完一道工序，相应将轴线引测。为保证多层建筑物各层轴线的吻合，采用基线控制，各楼层施工完后，将轴线引测至上一层，经复核无误后，用红油漆（或墨线）做出标志。</w:t>
      </w:r>
    </w:p>
    <w:p w14:paraId="613AB84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高程传递：待底层柱（墙板）施工完后，将标高从水准点引测至建筑物四周合适的柱（墙板），做出永久性标识，以上各层以此为基准点，用钢尺丈量传递，各层内用水准仪找平。</w:t>
      </w:r>
    </w:p>
    <w:p w14:paraId="24BD925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sz w:val="32"/>
        </w:rPr>
        <w:t>e</w:t>
      </w:r>
      <w:r>
        <w:rPr>
          <w:rFonts w:ascii="仿宋_GB2312" w:eastAsia="仿宋_GB2312" w:hint="eastAsia"/>
          <w:sz w:val="32"/>
        </w:rPr>
        <w:t>、沉降观测</w:t>
      </w:r>
      <w:r>
        <w:rPr>
          <w:rFonts w:ascii="仿宋_GB2312" w:eastAsia="仿宋_GB2312" w:hint="eastAsia"/>
          <w:sz w:val="32"/>
        </w:rPr>
        <w:t>:</w:t>
      </w:r>
      <w:r>
        <w:rPr>
          <w:rFonts w:ascii="仿宋_GB2312" w:eastAsia="仿宋_GB2312" w:hint="eastAsia"/>
          <w:sz w:val="32"/>
        </w:rPr>
        <w:t>沉降观测点布置在建筑物外围柱或墙体上，标高均设在零米标高附近，并编上各点位号。在进行沉降观测点埋设时必须考虑到粉刷层的厚度，避免墙体粉刷后将原沉降观测点埋掉的现象。</w:t>
      </w:r>
    </w:p>
    <w:p w14:paraId="17A476DE"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混凝土柱上设置沉降观测点。主体施工阶段每施工一楼层观测一次，如沉降有变化，立即通知设计院，加大观测密度。认真作好沉降观测记录，并绘制出建筑物沉降曲线。</w:t>
      </w:r>
    </w:p>
    <w:p w14:paraId="1B70D2E8"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沉降观测记录必须及时送交监理</w:t>
      </w:r>
      <w:r>
        <w:rPr>
          <w:rFonts w:ascii="仿宋_GB2312" w:eastAsia="仿宋_GB2312" w:hint="eastAsia"/>
          <w:sz w:val="32"/>
        </w:rPr>
        <w:t>,</w:t>
      </w:r>
      <w:r>
        <w:rPr>
          <w:rFonts w:ascii="仿宋_GB2312" w:eastAsia="仿宋_GB2312" w:hint="eastAsia"/>
          <w:sz w:val="32"/>
        </w:rPr>
        <w:t>并保留观察点，以便于工程竣工后甲方委托单位继续观测及本公司回访观测。</w:t>
      </w:r>
    </w:p>
    <w:p w14:paraId="5257C0D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①沉降观测点的埋设：按照设计院对大楼沉降观测布点的位置和要求埋设。</w:t>
      </w:r>
    </w:p>
    <w:p w14:paraId="0B8E82B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②沉降观测：采用闭合法与测回法进行观测，以消除测量误差，保证施测准确性。</w:t>
      </w:r>
    </w:p>
    <w:p w14:paraId="7538F18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③沉降观测时间控制：</w:t>
      </w:r>
    </w:p>
    <w:p w14:paraId="2495D1F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当施工到±</w:t>
      </w:r>
      <w:r>
        <w:rPr>
          <w:rFonts w:ascii="仿宋_GB2312" w:eastAsia="仿宋_GB2312" w:hint="eastAsia"/>
          <w:b w:val="0"/>
          <w:sz w:val="32"/>
        </w:rPr>
        <w:t>0.00</w:t>
      </w:r>
      <w:r>
        <w:rPr>
          <w:rFonts w:ascii="仿宋_GB2312" w:eastAsia="仿宋_GB2312" w:hint="eastAsia"/>
          <w:b w:val="0"/>
          <w:sz w:val="32"/>
        </w:rPr>
        <w:t>时在</w:t>
      </w:r>
      <w:r>
        <w:rPr>
          <w:rFonts w:ascii="仿宋_GB2312" w:eastAsia="仿宋_GB2312" w:hint="eastAsia"/>
          <w:b w:val="0"/>
          <w:sz w:val="32"/>
        </w:rPr>
        <w:t>+0.500</w:t>
      </w:r>
      <w:r>
        <w:rPr>
          <w:rFonts w:ascii="仿宋_GB2312" w:eastAsia="仿宋_GB2312" w:hint="eastAsia"/>
          <w:b w:val="0"/>
          <w:sz w:val="32"/>
        </w:rPr>
        <w:t>的位置埋设好沉降观测点用自动安平水准仪</w:t>
      </w:r>
      <w:r>
        <w:rPr>
          <w:rFonts w:ascii="仿宋_GB2312" w:eastAsia="仿宋_GB2312" w:hint="eastAsia"/>
          <w:b w:val="0"/>
          <w:sz w:val="32"/>
        </w:rPr>
        <w:t>(S</w:t>
      </w:r>
      <w:r>
        <w:rPr>
          <w:rFonts w:ascii="仿宋_GB2312" w:eastAsia="仿宋_GB2312" w:hint="eastAsia"/>
          <w:b w:val="0"/>
          <w:sz w:val="32"/>
          <w:vertAlign w:val="subscript"/>
        </w:rPr>
        <w:t>2</w:t>
      </w:r>
      <w:r>
        <w:rPr>
          <w:rFonts w:ascii="仿宋_GB2312" w:eastAsia="仿宋_GB2312" w:hint="eastAsia"/>
          <w:b w:val="0"/>
          <w:sz w:val="32"/>
        </w:rPr>
        <w:t>型</w:t>
      </w:r>
      <w:r>
        <w:rPr>
          <w:rFonts w:ascii="仿宋_GB2312" w:eastAsia="仿宋_GB2312" w:hint="eastAsia"/>
          <w:b w:val="0"/>
          <w:sz w:val="32"/>
        </w:rPr>
        <w:t>)</w:t>
      </w:r>
      <w:r>
        <w:rPr>
          <w:rFonts w:ascii="仿宋_GB2312" w:eastAsia="仿宋_GB2312" w:hint="eastAsia"/>
          <w:b w:val="0"/>
          <w:sz w:val="32"/>
        </w:rPr>
        <w:t>进行观测。首次观测，在沉降观测点设好后</w:t>
      </w:r>
      <w:r>
        <w:rPr>
          <w:rFonts w:ascii="仿宋_GB2312" w:eastAsia="仿宋_GB2312" w:hint="eastAsia"/>
          <w:b w:val="0"/>
          <w:sz w:val="32"/>
        </w:rPr>
        <w:t>10</w:t>
      </w:r>
      <w:r>
        <w:rPr>
          <w:rFonts w:ascii="仿宋_GB2312" w:eastAsia="仿宋_GB2312" w:hint="eastAsia"/>
          <w:b w:val="0"/>
          <w:sz w:val="32"/>
        </w:rPr>
        <w:t>天进行，然后每月进行一次，观测时间为早上</w:t>
      </w:r>
      <w:r>
        <w:rPr>
          <w:rFonts w:ascii="仿宋_GB2312" w:eastAsia="仿宋_GB2312" w:hint="eastAsia"/>
          <w:b w:val="0"/>
          <w:sz w:val="32"/>
        </w:rPr>
        <w:t>9</w:t>
      </w:r>
      <w:r>
        <w:rPr>
          <w:rFonts w:ascii="仿宋_GB2312" w:eastAsia="仿宋_GB2312" w:hint="eastAsia"/>
          <w:b w:val="0"/>
          <w:sz w:val="32"/>
        </w:rPr>
        <w:t>点左右</w:t>
      </w:r>
      <w:r>
        <w:rPr>
          <w:rFonts w:ascii="仿宋_GB2312" w:eastAsia="仿宋_GB2312" w:hint="eastAsia"/>
          <w:b w:val="0"/>
          <w:sz w:val="32"/>
        </w:rPr>
        <w:t>(</w:t>
      </w:r>
      <w:r>
        <w:rPr>
          <w:rFonts w:ascii="仿宋_GB2312" w:eastAsia="仿宋_GB2312" w:hint="eastAsia"/>
          <w:b w:val="0"/>
          <w:sz w:val="32"/>
        </w:rPr>
        <w:t>如遇天下雨等时可推后一天或两天进行</w:t>
      </w:r>
      <w:r>
        <w:rPr>
          <w:rFonts w:ascii="仿宋_GB2312" w:eastAsia="仿宋_GB2312" w:hint="eastAsia"/>
          <w:b w:val="0"/>
          <w:sz w:val="32"/>
        </w:rPr>
        <w:t>)</w:t>
      </w:r>
      <w:r>
        <w:rPr>
          <w:rFonts w:ascii="仿宋_GB2312" w:eastAsia="仿宋_GB2312" w:hint="eastAsia"/>
          <w:b w:val="0"/>
          <w:sz w:val="32"/>
        </w:rPr>
        <w:t>，同时为保证观测准确性，减少偶然误差，采用定人、定仪器、定塔尺三定观测法。</w:t>
      </w:r>
    </w:p>
    <w:p w14:paraId="22A473A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5.</w:t>
      </w:r>
      <w:r>
        <w:rPr>
          <w:rFonts w:ascii="仿宋_GB2312" w:eastAsia="仿宋_GB2312" w:hint="eastAsia"/>
          <w:b w:val="0"/>
          <w:sz w:val="32"/>
        </w:rPr>
        <w:t>项目检验、试验方案</w:t>
      </w:r>
    </w:p>
    <w:p w14:paraId="19F5AAB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项目部对所有进场物资（包括原材料、成品及半成品）及施工过程产品进行检验和试验，包括材料试验和结构检验。</w:t>
      </w:r>
    </w:p>
    <w:p w14:paraId="00A3925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材料检验、试验。项目部对进场物资及施工过程产品进行的检验和试验分两类：一类为强检物资，另一类为自检物资。强检物资是根据国家的有关规定，必须送往有关国家及相关部门认可资格的检验、试验机构进行检验、试验的物资。自检物资是指由工程项目部的技术、质安、材料等部门自行检验的物资。本项目的强检物资有钢材、水泥、砌筑用砖、砌块、砂、砾石、混凝土、砂浆、外加剂、钢材焊接件。</w:t>
      </w:r>
    </w:p>
    <w:p w14:paraId="1E31D53F"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物资检验的取样方法及检验项目按照国家有关建筑材料检验、试验的规定进行。建筑材料检验必须有代表性，即所采样品的质量应能代表该批材料的质量。在采取试样时，必须按规定的部位、数量及采选的操作要求进行，对重要的构件和非匀质材料可酌情的增加数量。</w:t>
      </w:r>
    </w:p>
    <w:p w14:paraId="78CE89DB"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所有进入施工现场的强检物质必须有生产厂家的出厂检验、试验报告或质量证明抄件，且出厂检验（试验）报告必须填写准确、清晰、完整，否则该物资不得进入工地。</w:t>
      </w:r>
    </w:p>
    <w:p w14:paraId="268B963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本项目对各类强检物资进行检验的方法如下：</w:t>
      </w:r>
    </w:p>
    <w:p w14:paraId="540DF985" w14:textId="77777777" w:rsidR="00896F9E" w:rsidRDefault="00896F9E">
      <w:pPr>
        <w:pStyle w:val="20"/>
        <w:adjustRightInd w:val="0"/>
        <w:snapToGrid w:val="0"/>
        <w:ind w:firstLineChars="200" w:firstLine="640"/>
        <w:rPr>
          <w:rFonts w:ascii="仿宋_GB2312" w:eastAsia="仿宋_GB2312" w:hAnsi="宋体" w:hint="eastAsia"/>
          <w:b w:val="0"/>
          <w:sz w:val="32"/>
        </w:rPr>
      </w:pPr>
      <w:r>
        <w:rPr>
          <w:rFonts w:ascii="仿宋_GB2312" w:eastAsia="仿宋_GB2312" w:hint="eastAsia"/>
          <w:b w:val="0"/>
          <w:sz w:val="32"/>
        </w:rPr>
        <w:t>5.1</w:t>
      </w:r>
      <w:r>
        <w:rPr>
          <w:rFonts w:ascii="仿宋_GB2312" w:eastAsia="仿宋_GB2312" w:hint="eastAsia"/>
          <w:b w:val="0"/>
          <w:sz w:val="32"/>
        </w:rPr>
        <w:t>钢材：本项目对工程施工进行检验</w:t>
      </w:r>
      <w:r>
        <w:rPr>
          <w:rFonts w:ascii="仿宋_GB2312" w:eastAsia="仿宋_GB2312" w:hAnsi="宋体" w:hint="eastAsia"/>
          <w:b w:val="0"/>
          <w:sz w:val="32"/>
        </w:rPr>
        <w:t>。</w:t>
      </w:r>
    </w:p>
    <w:p w14:paraId="372A38B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a.</w:t>
      </w:r>
      <w:r>
        <w:rPr>
          <w:rFonts w:ascii="仿宋_GB2312" w:eastAsia="仿宋_GB2312" w:hint="eastAsia"/>
          <w:b w:val="0"/>
          <w:sz w:val="32"/>
        </w:rPr>
        <w:t>取样数量：（</w:t>
      </w:r>
      <w:r>
        <w:rPr>
          <w:rFonts w:ascii="仿宋_GB2312" w:eastAsia="仿宋_GB2312" w:hint="eastAsia"/>
          <w:b w:val="0"/>
          <w:sz w:val="32"/>
        </w:rPr>
        <w:t>1</w:t>
      </w:r>
      <w:r>
        <w:rPr>
          <w:rFonts w:ascii="仿宋_GB2312" w:eastAsia="仿宋_GB2312" w:hint="eastAsia"/>
          <w:b w:val="0"/>
          <w:sz w:val="32"/>
        </w:rPr>
        <w:t>）钢筋混凝土用热轧光圆、热轧带肋钢筋等由同一牌号、同一炉罐号、同一规格、同一交货源状态组成一批，且每批重量不得超过</w:t>
      </w:r>
      <w:r>
        <w:rPr>
          <w:rFonts w:ascii="仿宋_GB2312" w:eastAsia="仿宋_GB2312" w:hint="eastAsia"/>
          <w:b w:val="0"/>
          <w:sz w:val="32"/>
        </w:rPr>
        <w:t>60t</w:t>
      </w:r>
      <w:r>
        <w:rPr>
          <w:rFonts w:ascii="仿宋_GB2312" w:eastAsia="仿宋_GB2312" w:hint="eastAsia"/>
          <w:b w:val="0"/>
          <w:sz w:val="32"/>
        </w:rPr>
        <w:t>。在每批中任选两根，在每根钢筋上切取拉伸、冷弯试样各两根。（</w:t>
      </w:r>
      <w:r>
        <w:rPr>
          <w:rFonts w:ascii="仿宋_GB2312" w:eastAsia="仿宋_GB2312" w:hint="eastAsia"/>
          <w:b w:val="0"/>
          <w:sz w:val="32"/>
        </w:rPr>
        <w:t>2</w:t>
      </w:r>
      <w:r>
        <w:rPr>
          <w:rFonts w:ascii="仿宋_GB2312" w:eastAsia="仿宋_GB2312" w:hint="eastAsia"/>
          <w:b w:val="0"/>
          <w:sz w:val="32"/>
        </w:rPr>
        <w:t>）冷轧带肋钢筋由同一牌号、同一炉罐号、同一规格、同一交货源状态的钢筋组成一批，且每批重量不得超过</w:t>
      </w:r>
      <w:r>
        <w:rPr>
          <w:rFonts w:ascii="仿宋_GB2312" w:eastAsia="仿宋_GB2312" w:hint="eastAsia"/>
          <w:b w:val="0"/>
          <w:sz w:val="32"/>
        </w:rPr>
        <w:t>50t</w:t>
      </w:r>
      <w:r>
        <w:rPr>
          <w:rFonts w:ascii="仿宋_GB2312" w:eastAsia="仿宋_GB2312" w:hint="eastAsia"/>
          <w:b w:val="0"/>
          <w:sz w:val="32"/>
        </w:rPr>
        <w:t>。在每批中逐盘取拉伸试样</w:t>
      </w:r>
      <w:r>
        <w:rPr>
          <w:rFonts w:ascii="仿宋_GB2312" w:eastAsia="仿宋_GB2312" w:hint="eastAsia"/>
          <w:b w:val="0"/>
          <w:sz w:val="32"/>
        </w:rPr>
        <w:t>1</w:t>
      </w:r>
      <w:r>
        <w:rPr>
          <w:rFonts w:ascii="仿宋_GB2312" w:eastAsia="仿宋_GB2312" w:hint="eastAsia"/>
          <w:b w:val="0"/>
          <w:sz w:val="32"/>
        </w:rPr>
        <w:t>根。（</w:t>
      </w:r>
      <w:r>
        <w:rPr>
          <w:rFonts w:ascii="仿宋_GB2312" w:eastAsia="仿宋_GB2312" w:hint="eastAsia"/>
          <w:b w:val="0"/>
          <w:sz w:val="32"/>
        </w:rPr>
        <w:t>3</w:t>
      </w:r>
      <w:r>
        <w:rPr>
          <w:rFonts w:ascii="仿宋_GB2312" w:eastAsia="仿宋_GB2312" w:hint="eastAsia"/>
          <w:b w:val="0"/>
          <w:sz w:val="32"/>
        </w:rPr>
        <w:t>）冷拔碳钢丝从每盘钢丝上取拉伸和反复弯曲试样各</w:t>
      </w:r>
      <w:r>
        <w:rPr>
          <w:rFonts w:ascii="仿宋_GB2312" w:eastAsia="仿宋_GB2312" w:hint="eastAsia"/>
          <w:b w:val="0"/>
          <w:sz w:val="32"/>
        </w:rPr>
        <w:t>1</w:t>
      </w:r>
      <w:r>
        <w:rPr>
          <w:rFonts w:ascii="仿宋_GB2312" w:eastAsia="仿宋_GB2312" w:hint="eastAsia"/>
          <w:b w:val="0"/>
          <w:sz w:val="32"/>
        </w:rPr>
        <w:t>根。</w:t>
      </w:r>
    </w:p>
    <w:p w14:paraId="69CF60D5"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取样部位和取样办法：钢筋的拉伸、弯曲试样，从材料端沿轧制方向切取，如该端部的轧制头未切去者，以及冷轧带钢筋、冷拔低碳钢丝均应将端部截去</w:t>
      </w:r>
      <w:r>
        <w:rPr>
          <w:rFonts w:ascii="仿宋_GB2312" w:eastAsia="仿宋_GB2312" w:hAnsi="宋体" w:hint="eastAsia"/>
          <w:sz w:val="32"/>
        </w:rPr>
        <w:t>500mm</w:t>
      </w:r>
      <w:r>
        <w:rPr>
          <w:rFonts w:ascii="仿宋_GB2312" w:eastAsia="仿宋_GB2312" w:hAnsi="宋体" w:hint="eastAsia"/>
          <w:sz w:val="32"/>
        </w:rPr>
        <w:t>后切取试样。钢筋试样不得进行车削加工，钢筋切取试样的标距长度必须严格按照规定的材料检验的取样标准进行。</w:t>
      </w:r>
    </w:p>
    <w:p w14:paraId="53C2B1BB"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c.</w:t>
      </w:r>
      <w:r>
        <w:rPr>
          <w:rFonts w:ascii="仿宋_GB2312" w:eastAsia="仿宋_GB2312" w:hAnsi="宋体" w:hint="eastAsia"/>
          <w:sz w:val="32"/>
        </w:rPr>
        <w:t>检验项目：热轧盘圆、热轧带肋钢筋、冷轧带肋钢筋检验屈服强度、极限强度、延伸及冷弯性能；冷拔低碳钢丝检验极限强度、延伸率及反复弯曲性能。</w:t>
      </w:r>
    </w:p>
    <w:p w14:paraId="6F29316A"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5.2</w:t>
      </w:r>
      <w:r>
        <w:rPr>
          <w:rFonts w:ascii="仿宋_GB2312" w:eastAsia="仿宋_GB2312" w:hAnsi="宋体" w:hint="eastAsia"/>
          <w:sz w:val="32"/>
        </w:rPr>
        <w:t>水泥：本项目对工程施工水泥进行检验。</w:t>
      </w:r>
    </w:p>
    <w:p w14:paraId="1A59B196"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取样数量及方法袋装水泥以同一厂家、同一品种、同一标号编号为一批，且每批不超过</w:t>
      </w:r>
      <w:r>
        <w:rPr>
          <w:rFonts w:ascii="仿宋_GB2312" w:eastAsia="仿宋_GB2312" w:hAnsi="宋体" w:hint="eastAsia"/>
          <w:sz w:val="32"/>
        </w:rPr>
        <w:t>100t</w:t>
      </w:r>
      <w:r>
        <w:rPr>
          <w:rFonts w:ascii="仿宋_GB2312" w:eastAsia="仿宋_GB2312" w:hAnsi="宋体" w:hint="eastAsia"/>
          <w:sz w:val="32"/>
        </w:rPr>
        <w:t>。从每一批为</w:t>
      </w:r>
      <w:r>
        <w:rPr>
          <w:rFonts w:ascii="仿宋_GB2312" w:eastAsia="仿宋_GB2312" w:hAnsi="宋体" w:hint="eastAsia"/>
          <w:sz w:val="32"/>
        </w:rPr>
        <w:t>20</w:t>
      </w:r>
      <w:r>
        <w:rPr>
          <w:rFonts w:ascii="仿宋_GB2312" w:eastAsia="仿宋_GB2312" w:hAnsi="宋体" w:hint="eastAsia"/>
          <w:sz w:val="32"/>
        </w:rPr>
        <w:t>袋水泥中取等量样品的混匀，一次取样</w:t>
      </w:r>
      <w:r>
        <w:rPr>
          <w:rFonts w:ascii="仿宋_GB2312" w:eastAsia="仿宋_GB2312" w:hAnsi="宋体" w:hint="eastAsia"/>
          <w:sz w:val="32"/>
        </w:rPr>
        <w:t>12kg</w:t>
      </w:r>
      <w:r>
        <w:rPr>
          <w:rFonts w:ascii="仿宋_GB2312" w:eastAsia="仿宋_GB2312" w:hAnsi="宋体" w:hint="eastAsia"/>
          <w:sz w:val="32"/>
        </w:rPr>
        <w:t>。散装水泥以同一厂家、同一品种、同一标号编号为一批，且每批不超过</w:t>
      </w:r>
      <w:r>
        <w:rPr>
          <w:rFonts w:ascii="仿宋_GB2312" w:eastAsia="仿宋_GB2312" w:hAnsi="宋体" w:hint="eastAsia"/>
          <w:sz w:val="32"/>
        </w:rPr>
        <w:t>500t</w:t>
      </w:r>
      <w:r>
        <w:rPr>
          <w:rFonts w:ascii="仿宋_GB2312" w:eastAsia="仿宋_GB2312" w:hAnsi="宋体" w:hint="eastAsia"/>
          <w:sz w:val="32"/>
        </w:rPr>
        <w:t>，从每一批不少于</w:t>
      </w:r>
      <w:r>
        <w:rPr>
          <w:rFonts w:ascii="仿宋_GB2312" w:eastAsia="仿宋_GB2312" w:hAnsi="宋体" w:hint="eastAsia"/>
          <w:sz w:val="32"/>
        </w:rPr>
        <w:t>3</w:t>
      </w:r>
      <w:r>
        <w:rPr>
          <w:rFonts w:ascii="仿宋_GB2312" w:eastAsia="仿宋_GB2312" w:hAnsi="宋体" w:hint="eastAsia"/>
          <w:sz w:val="32"/>
        </w:rPr>
        <w:t>个车罐中取样</w:t>
      </w:r>
      <w:r>
        <w:rPr>
          <w:rFonts w:ascii="仿宋_GB2312" w:eastAsia="仿宋_GB2312" w:hAnsi="宋体" w:hint="eastAsia"/>
          <w:sz w:val="32"/>
        </w:rPr>
        <w:t>12kg</w:t>
      </w:r>
      <w:r>
        <w:rPr>
          <w:rFonts w:ascii="仿宋_GB2312" w:eastAsia="仿宋_GB2312" w:hAnsi="宋体" w:hint="eastAsia"/>
          <w:sz w:val="32"/>
        </w:rPr>
        <w:t>。</w:t>
      </w:r>
    </w:p>
    <w:p w14:paraId="7DFE878D"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检验项目：水泥检验安全性及强度。考虑施工的方便，本项目部要求试验室分别检测水泥</w:t>
      </w:r>
      <w:r>
        <w:rPr>
          <w:rFonts w:ascii="仿宋_GB2312" w:eastAsia="仿宋_GB2312" w:hAnsi="宋体" w:hint="eastAsia"/>
          <w:sz w:val="32"/>
        </w:rPr>
        <w:t>3</w:t>
      </w:r>
      <w:r>
        <w:rPr>
          <w:rFonts w:ascii="仿宋_GB2312" w:eastAsia="仿宋_GB2312" w:hAnsi="宋体" w:hint="eastAsia"/>
          <w:sz w:val="32"/>
        </w:rPr>
        <w:t>天强度及</w:t>
      </w:r>
      <w:r>
        <w:rPr>
          <w:rFonts w:ascii="仿宋_GB2312" w:eastAsia="仿宋_GB2312" w:hAnsi="宋体" w:hint="eastAsia"/>
          <w:sz w:val="32"/>
        </w:rPr>
        <w:t>28</w:t>
      </w:r>
      <w:r>
        <w:rPr>
          <w:rFonts w:ascii="仿宋_GB2312" w:eastAsia="仿宋_GB2312" w:hAnsi="宋体" w:hint="eastAsia"/>
          <w:sz w:val="32"/>
        </w:rPr>
        <w:t>天强度并提出报告。</w:t>
      </w:r>
    </w:p>
    <w:p w14:paraId="28A3380A"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5.3</w:t>
      </w:r>
      <w:r>
        <w:rPr>
          <w:rFonts w:ascii="仿宋_GB2312" w:eastAsia="仿宋_GB2312" w:hAnsi="宋体" w:hint="eastAsia"/>
          <w:sz w:val="32"/>
        </w:rPr>
        <w:t>砼空心砌块：</w:t>
      </w:r>
    </w:p>
    <w:p w14:paraId="18A9AF60"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取样方法及数量：砌块以同一强度等级编号，且不超过</w:t>
      </w:r>
      <w:r>
        <w:rPr>
          <w:rFonts w:ascii="仿宋_GB2312" w:eastAsia="仿宋_GB2312" w:hAnsi="宋体" w:hint="eastAsia"/>
          <w:sz w:val="32"/>
        </w:rPr>
        <w:t>1</w:t>
      </w:r>
      <w:r>
        <w:rPr>
          <w:rFonts w:ascii="仿宋_GB2312" w:eastAsia="仿宋_GB2312" w:hAnsi="宋体" w:hint="eastAsia"/>
          <w:sz w:val="32"/>
        </w:rPr>
        <w:t>万块为一批，从每批砌块中随机取样，一次取样数量</w:t>
      </w:r>
      <w:r>
        <w:rPr>
          <w:rFonts w:ascii="仿宋_GB2312" w:eastAsia="仿宋_GB2312" w:hAnsi="宋体" w:hint="eastAsia"/>
          <w:sz w:val="32"/>
        </w:rPr>
        <w:t>24</w:t>
      </w:r>
      <w:r>
        <w:rPr>
          <w:rFonts w:ascii="仿宋_GB2312" w:eastAsia="仿宋_GB2312" w:hAnsi="宋体" w:hint="eastAsia"/>
          <w:sz w:val="32"/>
        </w:rPr>
        <w:t>块。</w:t>
      </w:r>
    </w:p>
    <w:p w14:paraId="40B9C440"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检验项目：砌块检验抗压强度。</w:t>
      </w:r>
    </w:p>
    <w:p w14:paraId="31AAA4F1"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5.4</w:t>
      </w:r>
      <w:r>
        <w:rPr>
          <w:rFonts w:ascii="仿宋_GB2312" w:eastAsia="仿宋_GB2312" w:hAnsi="宋体" w:hint="eastAsia"/>
          <w:sz w:val="32"/>
        </w:rPr>
        <w:t>砂：本工程施工用砂均为长沙市本地砂石场出产，本项目部对施工用砂进行检验。</w:t>
      </w:r>
    </w:p>
    <w:p w14:paraId="7A867548"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取样数量：本项目用砂同规格分批验收，以</w:t>
      </w:r>
      <w:r>
        <w:rPr>
          <w:rFonts w:ascii="仿宋_GB2312" w:eastAsia="仿宋_GB2312" w:hAnsi="宋体" w:hint="eastAsia"/>
          <w:sz w:val="32"/>
        </w:rPr>
        <w:t>400m</w:t>
      </w:r>
      <w:r>
        <w:rPr>
          <w:rFonts w:ascii="仿宋_GB2312" w:eastAsia="仿宋_GB2312" w:hAnsi="宋体" w:hint="eastAsia"/>
          <w:sz w:val="32"/>
          <w:vertAlign w:val="superscript"/>
        </w:rPr>
        <w:t>3</w:t>
      </w:r>
      <w:r>
        <w:rPr>
          <w:rFonts w:ascii="仿宋_GB2312" w:eastAsia="仿宋_GB2312" w:hAnsi="宋体" w:hint="eastAsia"/>
          <w:sz w:val="32"/>
        </w:rPr>
        <w:t>为一批，一次取样</w:t>
      </w:r>
      <w:r>
        <w:rPr>
          <w:rFonts w:ascii="仿宋_GB2312" w:eastAsia="仿宋_GB2312" w:hAnsi="宋体" w:hint="eastAsia"/>
          <w:sz w:val="32"/>
        </w:rPr>
        <w:t>20</w:t>
      </w:r>
      <w:r>
        <w:rPr>
          <w:rFonts w:ascii="仿宋_GB2312" w:eastAsia="仿宋_GB2312" w:hAnsi="宋体" w:hint="eastAsia"/>
          <w:sz w:val="32"/>
        </w:rPr>
        <w:t>～</w:t>
      </w:r>
      <w:r>
        <w:rPr>
          <w:rFonts w:ascii="仿宋_GB2312" w:eastAsia="仿宋_GB2312" w:hAnsi="宋体" w:hint="eastAsia"/>
          <w:sz w:val="32"/>
        </w:rPr>
        <w:t>50kg</w:t>
      </w:r>
      <w:r>
        <w:rPr>
          <w:rFonts w:ascii="仿宋_GB2312" w:eastAsia="仿宋_GB2312" w:hAnsi="宋体" w:hint="eastAsia"/>
          <w:sz w:val="32"/>
        </w:rPr>
        <w:t>。</w:t>
      </w:r>
    </w:p>
    <w:p w14:paraId="134E5327"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取样方法：在砂料堆上取样时，取样部位应均匀分布，取样前先将表层铲除，然后由各部位抽取大致相等的砂共</w:t>
      </w:r>
      <w:r>
        <w:rPr>
          <w:rFonts w:ascii="仿宋_GB2312" w:eastAsia="仿宋_GB2312" w:hAnsi="宋体" w:hint="eastAsia"/>
          <w:sz w:val="32"/>
        </w:rPr>
        <w:t>8</w:t>
      </w:r>
      <w:r>
        <w:rPr>
          <w:rFonts w:ascii="仿宋_GB2312" w:eastAsia="仿宋_GB2312" w:hAnsi="宋体" w:hint="eastAsia"/>
          <w:sz w:val="32"/>
        </w:rPr>
        <w:t>份，组成一组样品。</w:t>
      </w:r>
    </w:p>
    <w:p w14:paraId="3ED8CCB8"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c.</w:t>
      </w:r>
      <w:r>
        <w:rPr>
          <w:rFonts w:ascii="仿宋_GB2312" w:eastAsia="仿宋_GB2312" w:hAnsi="宋体" w:hint="eastAsia"/>
          <w:sz w:val="32"/>
        </w:rPr>
        <w:t>检验项目：砂检验颗粒级配及含泥量。</w:t>
      </w:r>
    </w:p>
    <w:p w14:paraId="1E32889C"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5.5</w:t>
      </w:r>
      <w:r>
        <w:rPr>
          <w:rFonts w:ascii="仿宋_GB2312" w:eastAsia="仿宋_GB2312" w:hAnsi="宋体" w:hint="eastAsia"/>
          <w:sz w:val="32"/>
        </w:rPr>
        <w:t>砾石：本工程施工用砾石均为长沙市本地砂石场出产，本项目对进场砾石进行检验。</w:t>
      </w:r>
    </w:p>
    <w:p w14:paraId="13AF9361"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取样数量：本工程用砾石按同规格分批验收，以</w:t>
      </w:r>
      <w:r>
        <w:rPr>
          <w:rFonts w:ascii="仿宋_GB2312" w:eastAsia="仿宋_GB2312" w:hAnsi="宋体" w:hint="eastAsia"/>
          <w:sz w:val="32"/>
        </w:rPr>
        <w:t>400m</w:t>
      </w:r>
      <w:r>
        <w:rPr>
          <w:rFonts w:ascii="仿宋_GB2312" w:eastAsia="仿宋_GB2312" w:hAnsi="宋体" w:hint="eastAsia"/>
          <w:sz w:val="32"/>
          <w:vertAlign w:val="superscript"/>
        </w:rPr>
        <w:t>3</w:t>
      </w:r>
      <w:r>
        <w:rPr>
          <w:rFonts w:ascii="仿宋_GB2312" w:eastAsia="仿宋_GB2312" w:hAnsi="宋体" w:hint="eastAsia"/>
          <w:sz w:val="32"/>
        </w:rPr>
        <w:t>为一批，一次取样</w:t>
      </w:r>
      <w:r>
        <w:rPr>
          <w:rFonts w:ascii="仿宋_GB2312" w:eastAsia="仿宋_GB2312" w:hAnsi="宋体" w:hint="eastAsia"/>
          <w:sz w:val="32"/>
        </w:rPr>
        <w:t>200</w:t>
      </w:r>
      <w:r>
        <w:rPr>
          <w:rFonts w:ascii="仿宋_GB2312" w:eastAsia="仿宋_GB2312" w:hAnsi="宋体" w:hint="eastAsia"/>
          <w:sz w:val="32"/>
        </w:rPr>
        <w:t>～</w:t>
      </w:r>
      <w:r>
        <w:rPr>
          <w:rFonts w:ascii="仿宋_GB2312" w:eastAsia="仿宋_GB2312" w:hAnsi="宋体" w:hint="eastAsia"/>
          <w:sz w:val="32"/>
        </w:rPr>
        <w:t>500kg</w:t>
      </w:r>
      <w:r>
        <w:rPr>
          <w:rFonts w:ascii="仿宋_GB2312" w:eastAsia="仿宋_GB2312" w:hAnsi="宋体" w:hint="eastAsia"/>
          <w:sz w:val="32"/>
        </w:rPr>
        <w:t>。</w:t>
      </w:r>
    </w:p>
    <w:p w14:paraId="51B5A762"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取样方法：在砾石料堆上取样时，取样部位应均匀分布，取样前先将表层铲除，然后由各部位抽取大致相等的石子共</w:t>
      </w:r>
      <w:r>
        <w:rPr>
          <w:rFonts w:ascii="仿宋_GB2312" w:eastAsia="仿宋_GB2312" w:hAnsi="宋体" w:hint="eastAsia"/>
          <w:sz w:val="32"/>
        </w:rPr>
        <w:t>15</w:t>
      </w:r>
      <w:r>
        <w:rPr>
          <w:rFonts w:ascii="仿宋_GB2312" w:eastAsia="仿宋_GB2312" w:hAnsi="宋体" w:hint="eastAsia"/>
          <w:sz w:val="32"/>
        </w:rPr>
        <w:t>份（在料堆的顶部、中部及底部和由均匀分布的五个不同部位取得）组成一组样品。</w:t>
      </w:r>
    </w:p>
    <w:p w14:paraId="40E34ED1"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c.</w:t>
      </w:r>
      <w:r>
        <w:rPr>
          <w:rFonts w:ascii="仿宋_GB2312" w:eastAsia="仿宋_GB2312" w:hAnsi="宋体" w:hint="eastAsia"/>
          <w:sz w:val="32"/>
        </w:rPr>
        <w:t>检验项目：本项目对施工用砾石检验颗粒级配、含泥量，针片状颗粒含量及强度。</w:t>
      </w:r>
    </w:p>
    <w:p w14:paraId="6B537733"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5.6</w:t>
      </w:r>
      <w:r>
        <w:rPr>
          <w:rFonts w:ascii="仿宋_GB2312" w:eastAsia="仿宋_GB2312" w:hAnsi="宋体" w:hint="eastAsia"/>
          <w:sz w:val="32"/>
        </w:rPr>
        <w:t>混凝土：本工程采用商品砼。</w:t>
      </w:r>
    </w:p>
    <w:p w14:paraId="7C10C01B"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取样方法：本工程混凝土以同一配合比、每</w:t>
      </w:r>
      <w:r>
        <w:rPr>
          <w:rFonts w:ascii="仿宋_GB2312" w:eastAsia="仿宋_GB2312" w:hAnsi="宋体" w:hint="eastAsia"/>
          <w:sz w:val="32"/>
        </w:rPr>
        <w:t>100m</w:t>
      </w:r>
      <w:r>
        <w:rPr>
          <w:rFonts w:ascii="仿宋_GB2312" w:eastAsia="仿宋_GB2312" w:hAnsi="宋体" w:hint="eastAsia"/>
          <w:sz w:val="32"/>
          <w:szCs w:val="30"/>
          <w:vertAlign w:val="superscript"/>
        </w:rPr>
        <w:t>3</w:t>
      </w:r>
      <w:r>
        <w:rPr>
          <w:rFonts w:ascii="仿宋_GB2312" w:eastAsia="仿宋_GB2312" w:hAnsi="宋体" w:hint="eastAsia"/>
          <w:sz w:val="32"/>
        </w:rPr>
        <w:t>作为一次。每次在浇筑地点随机取样制作</w:t>
      </w:r>
      <w:r>
        <w:rPr>
          <w:rFonts w:ascii="仿宋_GB2312" w:eastAsia="仿宋_GB2312" w:hAnsi="宋体" w:hint="eastAsia"/>
          <w:sz w:val="32"/>
        </w:rPr>
        <w:t>150mm</w:t>
      </w:r>
      <w:r>
        <w:rPr>
          <w:rFonts w:ascii="仿宋_GB2312" w:eastAsia="仿宋_GB2312" w:hAnsi="宋体" w:hint="eastAsia"/>
          <w:sz w:val="32"/>
        </w:rPr>
        <w:t>×</w:t>
      </w:r>
      <w:r>
        <w:rPr>
          <w:rFonts w:ascii="仿宋_GB2312" w:eastAsia="仿宋_GB2312" w:hAnsi="宋体" w:hint="eastAsia"/>
          <w:sz w:val="32"/>
        </w:rPr>
        <w:t>150mm</w:t>
      </w:r>
      <w:r>
        <w:rPr>
          <w:rFonts w:ascii="仿宋_GB2312" w:eastAsia="仿宋_GB2312" w:hAnsi="宋体" w:hint="eastAsia"/>
          <w:sz w:val="32"/>
        </w:rPr>
        <w:t>×</w:t>
      </w:r>
      <w:r>
        <w:rPr>
          <w:rFonts w:ascii="仿宋_GB2312" w:eastAsia="仿宋_GB2312" w:hAnsi="宋体" w:hint="eastAsia"/>
          <w:sz w:val="32"/>
        </w:rPr>
        <w:t>150mm</w:t>
      </w:r>
      <w:r>
        <w:rPr>
          <w:rFonts w:ascii="仿宋_GB2312" w:eastAsia="仿宋_GB2312" w:hAnsi="宋体" w:hint="eastAsia"/>
          <w:sz w:val="32"/>
        </w:rPr>
        <w:t>试件，三组九块。试块脱模后一组放在工地实验室进行标准养护，直至</w:t>
      </w:r>
      <w:r>
        <w:rPr>
          <w:rFonts w:ascii="仿宋_GB2312" w:eastAsia="仿宋_GB2312" w:hAnsi="宋体" w:hint="eastAsia"/>
          <w:sz w:val="32"/>
        </w:rPr>
        <w:t>28</w:t>
      </w:r>
      <w:r>
        <w:rPr>
          <w:rFonts w:ascii="仿宋_GB2312" w:eastAsia="仿宋_GB2312" w:hAnsi="宋体" w:hint="eastAsia"/>
          <w:sz w:val="32"/>
        </w:rPr>
        <w:t>天养护期满后送试验室检验。</w:t>
      </w:r>
    </w:p>
    <w:p w14:paraId="29A6D142"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检验项目：抗压强度。</w:t>
      </w:r>
    </w:p>
    <w:p w14:paraId="7FB697C8"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c.</w:t>
      </w:r>
      <w:r>
        <w:rPr>
          <w:rFonts w:ascii="仿宋_GB2312" w:eastAsia="仿宋_GB2312" w:hAnsi="宋体" w:hint="eastAsia"/>
          <w:sz w:val="32"/>
        </w:rPr>
        <w:t>混凝土在浇筑现场尚需由项目部试验员进行坍落度试验。</w:t>
      </w:r>
    </w:p>
    <w:p w14:paraId="1AE9C673"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5.7</w:t>
      </w:r>
      <w:r>
        <w:rPr>
          <w:rFonts w:ascii="仿宋_GB2312" w:eastAsia="仿宋_GB2312" w:hAnsi="宋体" w:hint="eastAsia"/>
          <w:sz w:val="32"/>
        </w:rPr>
        <w:t>砂浆：本项目对砌筑用砂浆进行检验。</w:t>
      </w:r>
    </w:p>
    <w:p w14:paraId="156EE7BF"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取样方法：本工程以同一层</w:t>
      </w:r>
      <w:r>
        <w:rPr>
          <w:rFonts w:ascii="仿宋_GB2312" w:eastAsia="仿宋_GB2312" w:hAnsi="宋体" w:hint="eastAsia"/>
          <w:sz w:val="32"/>
        </w:rPr>
        <w:t>250m</w:t>
      </w:r>
      <w:r>
        <w:rPr>
          <w:rFonts w:ascii="仿宋_GB2312" w:eastAsia="仿宋_GB2312" w:hAnsi="宋体" w:hint="eastAsia"/>
          <w:sz w:val="32"/>
          <w:vertAlign w:val="superscript"/>
        </w:rPr>
        <w:t>3</w:t>
      </w:r>
      <w:r>
        <w:rPr>
          <w:rFonts w:ascii="仿宋_GB2312" w:eastAsia="仿宋_GB2312" w:hAnsi="宋体" w:hint="eastAsia"/>
          <w:sz w:val="32"/>
        </w:rPr>
        <w:t>砌体所用同一配合比砂浆为一次，每次在砌筑地点随机取样制作</w:t>
      </w:r>
      <w:r>
        <w:rPr>
          <w:rFonts w:ascii="仿宋_GB2312" w:eastAsia="仿宋_GB2312" w:hAnsi="宋体" w:hint="eastAsia"/>
          <w:sz w:val="32"/>
        </w:rPr>
        <w:t>70.7mm</w:t>
      </w:r>
      <w:r>
        <w:rPr>
          <w:rFonts w:ascii="仿宋_GB2312" w:eastAsia="仿宋_GB2312" w:hAnsi="宋体" w:hint="eastAsia"/>
          <w:sz w:val="32"/>
        </w:rPr>
        <w:t>×</w:t>
      </w:r>
      <w:r>
        <w:rPr>
          <w:rFonts w:ascii="仿宋_GB2312" w:eastAsia="仿宋_GB2312" w:hAnsi="宋体" w:hint="eastAsia"/>
          <w:sz w:val="32"/>
        </w:rPr>
        <w:t>70.7mm</w:t>
      </w:r>
      <w:r>
        <w:rPr>
          <w:rFonts w:ascii="仿宋_GB2312" w:eastAsia="仿宋_GB2312" w:hAnsi="宋体" w:hint="eastAsia"/>
          <w:sz w:val="32"/>
        </w:rPr>
        <w:t>×</w:t>
      </w:r>
      <w:r>
        <w:rPr>
          <w:rFonts w:ascii="仿宋_GB2312" w:eastAsia="仿宋_GB2312" w:hAnsi="宋体" w:hint="eastAsia"/>
          <w:sz w:val="32"/>
        </w:rPr>
        <w:t>70.7mm</w:t>
      </w:r>
      <w:r>
        <w:rPr>
          <w:rFonts w:ascii="仿宋_GB2312" w:eastAsia="仿宋_GB2312" w:hAnsi="宋体" w:hint="eastAsia"/>
          <w:sz w:val="32"/>
        </w:rPr>
        <w:t>试件一组六块。试块脱模后一组放在工地实验室进行标准养护，直至</w:t>
      </w:r>
      <w:r>
        <w:rPr>
          <w:rFonts w:ascii="仿宋_GB2312" w:eastAsia="仿宋_GB2312" w:hAnsi="宋体" w:hint="eastAsia"/>
          <w:sz w:val="32"/>
        </w:rPr>
        <w:t>28</w:t>
      </w:r>
      <w:r>
        <w:rPr>
          <w:rFonts w:ascii="仿宋_GB2312" w:eastAsia="仿宋_GB2312" w:hAnsi="宋体" w:hint="eastAsia"/>
          <w:sz w:val="32"/>
        </w:rPr>
        <w:t>天养护期满后送试验室检验。</w:t>
      </w:r>
    </w:p>
    <w:p w14:paraId="5ABD462E"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检验项目：抗压强度。</w:t>
      </w:r>
    </w:p>
    <w:p w14:paraId="2A3A2A9A"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5.8</w:t>
      </w:r>
      <w:r>
        <w:rPr>
          <w:rFonts w:ascii="仿宋_GB2312" w:eastAsia="仿宋_GB2312" w:hAnsi="宋体" w:hint="eastAsia"/>
          <w:sz w:val="32"/>
        </w:rPr>
        <w:t>钢材焊件：本工程钢材焊接件有闪光对接头、电弧焊接头、电渣压力焊接头。本项目对各焊接件的方法检验方法如下：</w:t>
      </w:r>
    </w:p>
    <w:p w14:paraId="14813243"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a.</w:t>
      </w:r>
      <w:r>
        <w:rPr>
          <w:rFonts w:ascii="仿宋_GB2312" w:eastAsia="仿宋_GB2312" w:hAnsi="宋体" w:hint="eastAsia"/>
          <w:sz w:val="32"/>
        </w:rPr>
        <w:t>取样方法及数量：（</w:t>
      </w:r>
      <w:r>
        <w:rPr>
          <w:rFonts w:ascii="仿宋_GB2312" w:eastAsia="仿宋_GB2312" w:hAnsi="宋体" w:hint="eastAsia"/>
          <w:sz w:val="32"/>
        </w:rPr>
        <w:t>1</w:t>
      </w:r>
      <w:r>
        <w:rPr>
          <w:rFonts w:ascii="仿宋_GB2312" w:eastAsia="仿宋_GB2312" w:hAnsi="宋体" w:hint="eastAsia"/>
          <w:sz w:val="32"/>
        </w:rPr>
        <w:t>）闪光对焊接头以在同一班内，由同一焊工按同一焊接参数完成的</w:t>
      </w:r>
      <w:r>
        <w:rPr>
          <w:rFonts w:ascii="仿宋_GB2312" w:eastAsia="仿宋_GB2312" w:hAnsi="宋体" w:hint="eastAsia"/>
          <w:sz w:val="32"/>
        </w:rPr>
        <w:t>100</w:t>
      </w:r>
      <w:r>
        <w:rPr>
          <w:rFonts w:ascii="仿宋_GB2312" w:eastAsia="仿宋_GB2312" w:hAnsi="宋体" w:hint="eastAsia"/>
          <w:sz w:val="32"/>
        </w:rPr>
        <w:t>个同类型头为一批。一周内连续焊接时，累计累算。一周内不足</w:t>
      </w:r>
      <w:r>
        <w:rPr>
          <w:rFonts w:ascii="仿宋_GB2312" w:eastAsia="仿宋_GB2312" w:hAnsi="宋体" w:hint="eastAsia"/>
          <w:sz w:val="32"/>
        </w:rPr>
        <w:t>100</w:t>
      </w:r>
      <w:r>
        <w:rPr>
          <w:rFonts w:ascii="仿宋_GB2312" w:eastAsia="仿宋_GB2312" w:hAnsi="宋体" w:hint="eastAsia"/>
          <w:sz w:val="32"/>
        </w:rPr>
        <w:t>个接头时，亦按一批计算。从每批成品中切取拉伸试件和弯曲试件各</w:t>
      </w:r>
      <w:r>
        <w:rPr>
          <w:rFonts w:ascii="仿宋_GB2312" w:eastAsia="仿宋_GB2312" w:hAnsi="宋体" w:hint="eastAsia"/>
          <w:sz w:val="32"/>
        </w:rPr>
        <w:t>3</w:t>
      </w:r>
      <w:r>
        <w:rPr>
          <w:rFonts w:ascii="仿宋_GB2312" w:eastAsia="仿宋_GB2312" w:hAnsi="宋体" w:hint="eastAsia"/>
          <w:sz w:val="32"/>
        </w:rPr>
        <w:t>件。（</w:t>
      </w:r>
      <w:r>
        <w:rPr>
          <w:rFonts w:ascii="仿宋_GB2312" w:eastAsia="仿宋_GB2312" w:hAnsi="宋体" w:hint="eastAsia"/>
          <w:sz w:val="32"/>
        </w:rPr>
        <w:t>2</w:t>
      </w:r>
      <w:r>
        <w:rPr>
          <w:rFonts w:ascii="仿宋_GB2312" w:eastAsia="仿宋_GB2312" w:hAnsi="宋体" w:hint="eastAsia"/>
          <w:sz w:val="32"/>
        </w:rPr>
        <w:t>）电弧焊接头为一批。不足</w:t>
      </w:r>
      <w:r>
        <w:rPr>
          <w:rFonts w:ascii="仿宋_GB2312" w:eastAsia="仿宋_GB2312" w:hAnsi="宋体" w:hint="eastAsia"/>
          <w:sz w:val="32"/>
        </w:rPr>
        <w:t>300</w:t>
      </w:r>
      <w:r>
        <w:rPr>
          <w:rFonts w:ascii="仿宋_GB2312" w:eastAsia="仿宋_GB2312" w:hAnsi="宋体" w:hint="eastAsia"/>
          <w:sz w:val="32"/>
        </w:rPr>
        <w:t>个时仍作一批，从每批中切取</w:t>
      </w:r>
      <w:r>
        <w:rPr>
          <w:rFonts w:ascii="仿宋_GB2312" w:eastAsia="仿宋_GB2312" w:hAnsi="宋体" w:hint="eastAsia"/>
          <w:sz w:val="32"/>
        </w:rPr>
        <w:t>3</w:t>
      </w:r>
      <w:r>
        <w:rPr>
          <w:rFonts w:ascii="仿宋_GB2312" w:eastAsia="仿宋_GB2312" w:hAnsi="宋体" w:hint="eastAsia"/>
          <w:sz w:val="32"/>
        </w:rPr>
        <w:t>个拉伸试件。（</w:t>
      </w:r>
      <w:r>
        <w:rPr>
          <w:rFonts w:ascii="仿宋_GB2312" w:eastAsia="仿宋_GB2312" w:hAnsi="宋体" w:hint="eastAsia"/>
          <w:sz w:val="32"/>
        </w:rPr>
        <w:t>3</w:t>
      </w:r>
      <w:r>
        <w:rPr>
          <w:rFonts w:ascii="仿宋_GB2312" w:eastAsia="仿宋_GB2312" w:hAnsi="宋体" w:hint="eastAsia"/>
          <w:sz w:val="32"/>
        </w:rPr>
        <w:t>）电渣压力焊，以每一楼层中间钢筋级别、同钢筋直径的</w:t>
      </w:r>
      <w:r>
        <w:rPr>
          <w:rFonts w:ascii="仿宋_GB2312" w:eastAsia="仿宋_GB2312" w:hAnsi="宋体" w:hint="eastAsia"/>
          <w:sz w:val="32"/>
        </w:rPr>
        <w:t>100</w:t>
      </w:r>
      <w:r>
        <w:rPr>
          <w:rFonts w:ascii="仿宋_GB2312" w:eastAsia="仿宋_GB2312" w:hAnsi="宋体" w:hint="eastAsia"/>
          <w:sz w:val="32"/>
        </w:rPr>
        <w:t>个同类型接头为一批，不足</w:t>
      </w:r>
      <w:r>
        <w:rPr>
          <w:rFonts w:ascii="仿宋_GB2312" w:eastAsia="仿宋_GB2312" w:hAnsi="宋体" w:hint="eastAsia"/>
          <w:sz w:val="32"/>
        </w:rPr>
        <w:t>100</w:t>
      </w:r>
      <w:r>
        <w:rPr>
          <w:rFonts w:ascii="仿宋_GB2312" w:eastAsia="仿宋_GB2312" w:hAnsi="宋体" w:hint="eastAsia"/>
          <w:sz w:val="32"/>
        </w:rPr>
        <w:t>个接头时，仍作一批，从每批中切取</w:t>
      </w:r>
      <w:r>
        <w:rPr>
          <w:rFonts w:ascii="仿宋_GB2312" w:eastAsia="仿宋_GB2312" w:hAnsi="宋体" w:hint="eastAsia"/>
          <w:sz w:val="32"/>
        </w:rPr>
        <w:t>3</w:t>
      </w:r>
      <w:r>
        <w:rPr>
          <w:rFonts w:ascii="仿宋_GB2312" w:eastAsia="仿宋_GB2312" w:hAnsi="宋体" w:hint="eastAsia"/>
          <w:sz w:val="32"/>
        </w:rPr>
        <w:t>个拉伸试样。各类型焊件的标距长度严格按照国家有关部门规定的材料试验的材料取样标准进行。</w:t>
      </w:r>
    </w:p>
    <w:p w14:paraId="3B71DF6D"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b.</w:t>
      </w:r>
      <w:r>
        <w:rPr>
          <w:rFonts w:ascii="仿宋_GB2312" w:eastAsia="仿宋_GB2312" w:hAnsi="宋体" w:hint="eastAsia"/>
          <w:sz w:val="32"/>
        </w:rPr>
        <w:t>检验项目：（</w:t>
      </w:r>
      <w:r>
        <w:rPr>
          <w:rFonts w:ascii="仿宋_GB2312" w:eastAsia="仿宋_GB2312" w:hAnsi="宋体" w:hint="eastAsia"/>
          <w:sz w:val="32"/>
        </w:rPr>
        <w:t>1</w:t>
      </w:r>
      <w:r>
        <w:rPr>
          <w:rFonts w:ascii="仿宋_GB2312" w:eastAsia="仿宋_GB2312" w:hAnsi="宋体" w:hint="eastAsia"/>
          <w:sz w:val="32"/>
        </w:rPr>
        <w:t>）闪光时焊接件检验抗拉强度及弯曲性能。（</w:t>
      </w:r>
      <w:r>
        <w:rPr>
          <w:rFonts w:ascii="仿宋_GB2312" w:eastAsia="仿宋_GB2312" w:hAnsi="宋体" w:hint="eastAsia"/>
          <w:sz w:val="32"/>
        </w:rPr>
        <w:t>2</w:t>
      </w:r>
      <w:r>
        <w:rPr>
          <w:rFonts w:ascii="仿宋_GB2312" w:eastAsia="仿宋_GB2312" w:hAnsi="宋体" w:hint="eastAsia"/>
          <w:sz w:val="32"/>
        </w:rPr>
        <w:t>）电弧焊接件检验抗拉强度。（</w:t>
      </w:r>
      <w:r>
        <w:rPr>
          <w:rFonts w:ascii="仿宋_GB2312" w:eastAsia="仿宋_GB2312" w:hAnsi="宋体" w:hint="eastAsia"/>
          <w:sz w:val="32"/>
        </w:rPr>
        <w:t>3</w:t>
      </w:r>
      <w:r>
        <w:rPr>
          <w:rFonts w:ascii="仿宋_GB2312" w:eastAsia="仿宋_GB2312" w:hAnsi="宋体" w:hint="eastAsia"/>
          <w:sz w:val="32"/>
        </w:rPr>
        <w:t>）电渣压力焊接件检验抗拉强度。</w:t>
      </w:r>
    </w:p>
    <w:p w14:paraId="1A951D16"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Ansi="宋体" w:hint="eastAsia"/>
          <w:sz w:val="32"/>
        </w:rPr>
        <w:t>进入工地的自检物资必须有生产厂家出厂试验报告或产品检验结果分析。对所有自检物资均需作出检验记录，自检记录必须准确、清晰、完整。</w:t>
      </w:r>
    </w:p>
    <w:p w14:paraId="65898937" w14:textId="77777777" w:rsidR="00896F9E" w:rsidRDefault="00896F9E">
      <w:pPr>
        <w:adjustRightInd w:val="0"/>
        <w:snapToGrid w:val="0"/>
        <w:ind w:firstLineChars="200" w:firstLine="640"/>
        <w:rPr>
          <w:rFonts w:ascii="仿宋_GB2312" w:eastAsia="仿宋_GB2312" w:hint="eastAsia"/>
          <w:sz w:val="32"/>
          <w:szCs w:val="30"/>
        </w:rPr>
      </w:pPr>
      <w:r>
        <w:rPr>
          <w:rFonts w:ascii="仿宋_GB2312" w:eastAsia="仿宋_GB2312" w:hAnsi="宋体" w:hint="eastAsia"/>
          <w:sz w:val="32"/>
        </w:rPr>
        <w:t>施工过程中，若发现产品存在质量问题时，则立即停止该产品的继续使用，对于甲供产品，立即书面通知甲方单位。按照材料检验、试验的规定取样进行检查。再根据该产品的检查结果进行处置。</w:t>
      </w:r>
    </w:p>
    <w:p w14:paraId="6861F3F8"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hint="eastAsia"/>
          <w:sz w:val="32"/>
        </w:rPr>
        <w:t>钢筋工程</w:t>
      </w:r>
    </w:p>
    <w:p w14:paraId="10D96E01"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sz w:val="32"/>
        </w:rPr>
        <w:t>.1</w:t>
      </w:r>
      <w:r>
        <w:rPr>
          <w:rFonts w:ascii="仿宋_GB2312" w:eastAsia="仿宋_GB2312" w:hint="eastAsia"/>
          <w:sz w:val="32"/>
        </w:rPr>
        <w:t>钢筋原材料选择</w:t>
      </w:r>
    </w:p>
    <w:p w14:paraId="005DC7FA"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sz w:val="32"/>
        </w:rPr>
        <w:t>.1.1</w:t>
      </w:r>
      <w:r>
        <w:rPr>
          <w:rFonts w:ascii="仿宋_GB2312" w:eastAsia="仿宋_GB2312" w:hint="eastAsia"/>
          <w:sz w:val="32"/>
        </w:rPr>
        <w:t>钢筋生产厂家选择国营大厂生产的材料（涟钢、湘钢等），以保证钢材质量的稳定，同时出厂材料须有合格证。</w:t>
      </w:r>
    </w:p>
    <w:p w14:paraId="28CD6A5C"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sz w:val="32"/>
        </w:rPr>
        <w:t>.1.2</w:t>
      </w:r>
      <w:r>
        <w:rPr>
          <w:rFonts w:ascii="仿宋_GB2312" w:eastAsia="仿宋_GB2312" w:hint="eastAsia"/>
          <w:sz w:val="32"/>
        </w:rPr>
        <w:t>钢筋进场须按</w:t>
      </w:r>
      <w:r>
        <w:rPr>
          <w:rFonts w:ascii="仿宋_GB2312" w:eastAsia="仿宋_GB2312" w:hint="eastAsia"/>
          <w:sz w:val="32"/>
        </w:rPr>
        <w:t>60t</w:t>
      </w:r>
      <w:r>
        <w:rPr>
          <w:rFonts w:ascii="仿宋_GB2312" w:eastAsia="仿宋_GB2312" w:hint="eastAsia"/>
          <w:sz w:val="32"/>
        </w:rPr>
        <w:t>为一批进行取样试验</w:t>
      </w:r>
      <w:r>
        <w:rPr>
          <w:rFonts w:ascii="仿宋_GB2312" w:eastAsia="仿宋_GB2312" w:hint="eastAsia"/>
          <w:sz w:val="32"/>
        </w:rPr>
        <w:t>(</w:t>
      </w:r>
      <w:r>
        <w:rPr>
          <w:rFonts w:ascii="仿宋_GB2312" w:eastAsia="仿宋_GB2312" w:hint="eastAsia"/>
          <w:sz w:val="32"/>
        </w:rPr>
        <w:t>不足</w:t>
      </w:r>
      <w:r>
        <w:rPr>
          <w:rFonts w:ascii="仿宋_GB2312" w:eastAsia="仿宋_GB2312" w:hint="eastAsia"/>
          <w:sz w:val="32"/>
        </w:rPr>
        <w:t>60t</w:t>
      </w:r>
      <w:r>
        <w:rPr>
          <w:rFonts w:ascii="仿宋_GB2312" w:eastAsia="仿宋_GB2312" w:hint="eastAsia"/>
          <w:sz w:val="32"/>
        </w:rPr>
        <w:t>亦为一批</w:t>
      </w:r>
      <w:r>
        <w:rPr>
          <w:rFonts w:ascii="仿宋_GB2312" w:eastAsia="仿宋_GB2312" w:hint="eastAsia"/>
          <w:sz w:val="32"/>
        </w:rPr>
        <w:t>)</w:t>
      </w:r>
      <w:r>
        <w:rPr>
          <w:rFonts w:ascii="仿宋_GB2312" w:eastAsia="仿宋_GB2312" w:hint="eastAsia"/>
          <w:sz w:val="32"/>
        </w:rPr>
        <w:t>试验合格后方能用于工程。</w:t>
      </w:r>
    </w:p>
    <w:p w14:paraId="6B760929"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6.2</w:t>
      </w:r>
      <w:r>
        <w:rPr>
          <w:rFonts w:ascii="仿宋_GB2312" w:eastAsia="仿宋_GB2312" w:hint="eastAsia"/>
          <w:sz w:val="32"/>
        </w:rPr>
        <w:t>钢筋加工</w:t>
      </w:r>
    </w:p>
    <w:p w14:paraId="2A4A6BE6"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sz w:val="32"/>
        </w:rPr>
        <w:t>.</w:t>
      </w:r>
      <w:r>
        <w:rPr>
          <w:rFonts w:ascii="仿宋_GB2312" w:eastAsia="仿宋_GB2312" w:hint="eastAsia"/>
          <w:sz w:val="32"/>
        </w:rPr>
        <w:t>2</w:t>
      </w:r>
      <w:r>
        <w:rPr>
          <w:rFonts w:ascii="仿宋_GB2312" w:eastAsia="仿宋_GB2312"/>
          <w:sz w:val="32"/>
        </w:rPr>
        <w:t>.</w:t>
      </w:r>
      <w:r>
        <w:rPr>
          <w:rFonts w:ascii="仿宋_GB2312" w:eastAsia="仿宋_GB2312" w:hint="eastAsia"/>
          <w:sz w:val="32"/>
        </w:rPr>
        <w:t>1</w:t>
      </w:r>
      <w:r>
        <w:rPr>
          <w:rFonts w:ascii="仿宋_GB2312" w:eastAsia="仿宋_GB2312" w:hint="eastAsia"/>
          <w:sz w:val="32"/>
        </w:rPr>
        <w:t>钢筋加工前必须按施工图编制好加工下料表，若施工图未明确的按施工规范下料。</w:t>
      </w:r>
    </w:p>
    <w:p w14:paraId="041A0FBB"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sz w:val="32"/>
        </w:rPr>
        <w:t>.</w:t>
      </w:r>
      <w:r>
        <w:rPr>
          <w:rFonts w:ascii="仿宋_GB2312" w:eastAsia="仿宋_GB2312" w:hint="eastAsia"/>
          <w:sz w:val="32"/>
        </w:rPr>
        <w:t>2</w:t>
      </w:r>
      <w:r>
        <w:rPr>
          <w:rFonts w:ascii="仿宋_GB2312" w:eastAsia="仿宋_GB2312"/>
          <w:sz w:val="32"/>
        </w:rPr>
        <w:t>.</w:t>
      </w:r>
      <w:r>
        <w:rPr>
          <w:rFonts w:ascii="仿宋_GB2312" w:eastAsia="仿宋_GB2312" w:hint="eastAsia"/>
          <w:sz w:val="32"/>
        </w:rPr>
        <w:t>2</w:t>
      </w:r>
      <w:r>
        <w:rPr>
          <w:rFonts w:ascii="仿宋_GB2312" w:eastAsia="仿宋_GB2312" w:hint="eastAsia"/>
          <w:sz w:val="32"/>
        </w:rPr>
        <w:t>钢筋均在施工现场加工，当现场加工不能足够保证施工需要时，可在附近工地请求支援，在其工地上加工好后直接运至现场进行绑扎。</w:t>
      </w:r>
    </w:p>
    <w:p w14:paraId="76DA1CBF"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6.3</w:t>
      </w:r>
      <w:r>
        <w:rPr>
          <w:rFonts w:ascii="仿宋_GB2312" w:eastAsia="仿宋_GB2312" w:hint="eastAsia"/>
          <w:sz w:val="32"/>
        </w:rPr>
        <w:t>钢筋运输</w:t>
      </w:r>
    </w:p>
    <w:p w14:paraId="288DC4D9"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钢筋按设计图纸作出钢筋下料表和提出钢筋材料计划，按料表的要求在现场加工成型后，用塔吊吊运至施工楼层绑扎。</w:t>
      </w:r>
    </w:p>
    <w:p w14:paraId="61C57D3D"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6.4</w:t>
      </w:r>
      <w:r>
        <w:rPr>
          <w:rFonts w:ascii="仿宋_GB2312" w:eastAsia="仿宋_GB2312" w:hint="eastAsia"/>
          <w:sz w:val="32"/>
        </w:rPr>
        <w:t>钢筋绑扎</w:t>
      </w:r>
    </w:p>
    <w:p w14:paraId="70628724" w14:textId="77777777" w:rsidR="00896F9E" w:rsidRDefault="00896F9E">
      <w:pPr>
        <w:pStyle w:val="4"/>
        <w:snapToGrid w:val="0"/>
        <w:spacing w:line="240" w:lineRule="auto"/>
        <w:ind w:firstLineChars="200" w:firstLine="640"/>
        <w:rPr>
          <w:rFonts w:ascii="仿宋_GB2312" w:eastAsia="仿宋_GB2312" w:hint="eastAsia"/>
          <w:sz w:val="32"/>
        </w:rPr>
      </w:pPr>
      <w:r>
        <w:rPr>
          <w:rFonts w:ascii="仿宋_GB2312" w:eastAsia="仿宋_GB2312" w:hint="eastAsia"/>
          <w:sz w:val="32"/>
        </w:rPr>
        <w:t>6.4.1</w:t>
      </w:r>
      <w:r>
        <w:rPr>
          <w:rFonts w:ascii="仿宋_GB2312" w:eastAsia="仿宋_GB2312" w:hint="eastAsia"/>
          <w:sz w:val="32"/>
        </w:rPr>
        <w:t>准备工作</w:t>
      </w:r>
    </w:p>
    <w:p w14:paraId="0EE76532"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①钢筋绑扎前应由钢筋工长向作业人员进行技术、安全交底。</w:t>
      </w:r>
    </w:p>
    <w:p w14:paraId="5E21DF0B"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②钢筋绑扎顺序：</w:t>
      </w:r>
    </w:p>
    <w:p w14:paraId="54768575"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地下室：承台→暗梁→底板→柱、墙插筋→（底板砼）→柱、墙→（柱、墙砼）→顶板梁→顶板→（顶板砼）。</w:t>
      </w:r>
    </w:p>
    <w:p w14:paraId="61EAB8E3"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地上结构：下层柱、墙筋→本层梁筋→本层板筋。</w:t>
      </w:r>
    </w:p>
    <w:p w14:paraId="04C3BF13"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③钢筋绑扎应严格按施工图、技术交底及施工规范进行。</w:t>
      </w:r>
    </w:p>
    <w:p w14:paraId="6485F0E0"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6.4.2</w:t>
      </w:r>
      <w:r>
        <w:rPr>
          <w:rFonts w:ascii="仿宋_GB2312" w:eastAsia="仿宋_GB2312" w:hint="eastAsia"/>
          <w:sz w:val="32"/>
        </w:rPr>
        <w:t>钢筋连接</w:t>
      </w:r>
    </w:p>
    <w:p w14:paraId="0176AB54"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①墙柱主筋：φ</w:t>
      </w:r>
      <w:r>
        <w:rPr>
          <w:rFonts w:ascii="仿宋_GB2312" w:eastAsia="仿宋_GB2312" w:hint="eastAsia"/>
          <w:sz w:val="32"/>
        </w:rPr>
        <w:t>18</w:t>
      </w:r>
      <w:r>
        <w:rPr>
          <w:rFonts w:ascii="仿宋_GB2312" w:eastAsia="仿宋_GB2312" w:hint="eastAsia"/>
          <w:sz w:val="32"/>
        </w:rPr>
        <w:t>以上（含φ</w:t>
      </w:r>
      <w:r>
        <w:rPr>
          <w:rFonts w:ascii="仿宋_GB2312" w:eastAsia="仿宋_GB2312" w:hint="eastAsia"/>
          <w:sz w:val="32"/>
        </w:rPr>
        <w:t>18</w:t>
      </w:r>
      <w:r>
        <w:rPr>
          <w:rFonts w:ascii="仿宋_GB2312" w:eastAsia="仿宋_GB2312" w:hint="eastAsia"/>
          <w:sz w:val="32"/>
        </w:rPr>
        <w:t>）的钢筋采用电渣压力焊，小于φ</w:t>
      </w:r>
      <w:r>
        <w:rPr>
          <w:rFonts w:ascii="仿宋_GB2312" w:eastAsia="仿宋_GB2312" w:hint="eastAsia"/>
          <w:sz w:val="32"/>
        </w:rPr>
        <w:t>18</w:t>
      </w:r>
      <w:r>
        <w:rPr>
          <w:rFonts w:ascii="仿宋_GB2312" w:eastAsia="仿宋_GB2312" w:hint="eastAsia"/>
          <w:sz w:val="32"/>
        </w:rPr>
        <w:t>的钢筋采用绑扎搭接。</w:t>
      </w:r>
    </w:p>
    <w:p w14:paraId="409762D9"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②梁、板：梁筋接长采用闪光对焊为主，多跨梁超长贯通筋（大于</w:t>
      </w:r>
      <w:r>
        <w:rPr>
          <w:rFonts w:ascii="仿宋_GB2312" w:eastAsia="仿宋_GB2312" w:hint="eastAsia"/>
          <w:sz w:val="32"/>
        </w:rPr>
        <w:t>16</w:t>
      </w:r>
      <w:r>
        <w:rPr>
          <w:rFonts w:ascii="仿宋_GB2312" w:eastAsia="仿宋_GB2312" w:hint="eastAsia"/>
          <w:sz w:val="32"/>
        </w:rPr>
        <w:t>米）φ</w:t>
      </w:r>
      <w:r>
        <w:rPr>
          <w:rFonts w:ascii="仿宋_GB2312" w:eastAsia="仿宋_GB2312" w:hint="eastAsia"/>
          <w:sz w:val="32"/>
        </w:rPr>
        <w:t>18</w:t>
      </w:r>
      <w:r>
        <w:rPr>
          <w:rFonts w:ascii="仿宋_GB2312" w:eastAsia="仿宋_GB2312" w:hint="eastAsia"/>
          <w:sz w:val="32"/>
        </w:rPr>
        <w:t>以上（含φ</w:t>
      </w:r>
      <w:r>
        <w:rPr>
          <w:rFonts w:ascii="仿宋_GB2312" w:eastAsia="仿宋_GB2312" w:hint="eastAsia"/>
          <w:sz w:val="32"/>
        </w:rPr>
        <w:t>18</w:t>
      </w:r>
      <w:r>
        <w:rPr>
          <w:rFonts w:ascii="仿宋_GB2312" w:eastAsia="仿宋_GB2312" w:hint="eastAsia"/>
          <w:sz w:val="32"/>
        </w:rPr>
        <w:t>）的钢筋采用单面搭接焊</w:t>
      </w:r>
      <w:r>
        <w:rPr>
          <w:rFonts w:ascii="仿宋_GB2312" w:eastAsia="仿宋_GB2312" w:hint="eastAsia"/>
          <w:sz w:val="32"/>
        </w:rPr>
        <w:t>10d</w:t>
      </w:r>
      <w:r>
        <w:rPr>
          <w:rFonts w:ascii="仿宋_GB2312" w:eastAsia="仿宋_GB2312" w:hint="eastAsia"/>
          <w:sz w:val="32"/>
        </w:rPr>
        <w:t>，小于φ</w:t>
      </w:r>
      <w:r>
        <w:rPr>
          <w:rFonts w:ascii="仿宋_GB2312" w:eastAsia="仿宋_GB2312" w:hint="eastAsia"/>
          <w:sz w:val="32"/>
        </w:rPr>
        <w:t>18</w:t>
      </w:r>
      <w:r>
        <w:rPr>
          <w:rFonts w:ascii="仿宋_GB2312" w:eastAsia="仿宋_GB2312" w:hint="eastAsia"/>
          <w:sz w:val="32"/>
        </w:rPr>
        <w:t>的钢筋采用绑扎搭接。</w:t>
      </w:r>
    </w:p>
    <w:p w14:paraId="0AB7F48E"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6.4.3</w:t>
      </w:r>
      <w:r>
        <w:rPr>
          <w:rFonts w:ascii="仿宋_GB2312" w:eastAsia="仿宋_GB2312" w:hint="eastAsia"/>
          <w:sz w:val="32"/>
        </w:rPr>
        <w:t>钢筋绑扎要点</w:t>
      </w:r>
    </w:p>
    <w:p w14:paraId="4E2DA2BC"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①墙柱插筋出板面处，应加一道φ</w:t>
      </w:r>
      <w:r>
        <w:rPr>
          <w:rFonts w:ascii="仿宋_GB2312" w:eastAsia="仿宋_GB2312" w:hint="eastAsia"/>
          <w:sz w:val="32"/>
        </w:rPr>
        <w:t>8</w:t>
      </w:r>
      <w:r>
        <w:rPr>
          <w:rFonts w:ascii="仿宋_GB2312" w:eastAsia="仿宋_GB2312" w:hint="eastAsia"/>
          <w:sz w:val="32"/>
        </w:rPr>
        <w:t>级钢筋与板面上层钢筋点焊，以防止偏位。</w:t>
      </w:r>
    </w:p>
    <w:p w14:paraId="47C8D426"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②板筋绑扎采用钢筋卡尺限位。其上层板筋采用钢筋马凳支承。</w:t>
      </w:r>
    </w:p>
    <w:p w14:paraId="7E7F8513"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③纵横梁相交处应注意梁筋铺放的先后顺序，次梁钢筋置于主梁钢筋之上。</w:t>
      </w:r>
    </w:p>
    <w:p w14:paraId="7D2130D8"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④剪力墙，竖向钢筋连接接头应错开，每次连接钢筋数量不超过</w:t>
      </w:r>
      <w:r>
        <w:rPr>
          <w:rFonts w:ascii="仿宋_GB2312" w:eastAsia="仿宋_GB2312" w:hint="eastAsia"/>
          <w:sz w:val="32"/>
        </w:rPr>
        <w:t>50%</w:t>
      </w:r>
      <w:r>
        <w:rPr>
          <w:rFonts w:ascii="仿宋_GB2312" w:eastAsia="仿宋_GB2312" w:hint="eastAsia"/>
          <w:sz w:val="32"/>
        </w:rPr>
        <w:t>。</w:t>
      </w:r>
    </w:p>
    <w:p w14:paraId="7D5BD3EA"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⑤钢筋保护层厚度</w:t>
      </w:r>
    </w:p>
    <w:p w14:paraId="46DDA52E"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底板：</w:t>
      </w:r>
      <w:r>
        <w:rPr>
          <w:rFonts w:ascii="仿宋_GB2312" w:eastAsia="仿宋_GB2312" w:hint="eastAsia"/>
          <w:sz w:val="32"/>
        </w:rPr>
        <w:t>35mm</w:t>
      </w:r>
      <w:r>
        <w:rPr>
          <w:rFonts w:ascii="仿宋_GB2312" w:eastAsia="仿宋_GB2312" w:hint="eastAsia"/>
          <w:sz w:val="32"/>
        </w:rPr>
        <w:t>，梁、柱：</w:t>
      </w:r>
      <w:r>
        <w:rPr>
          <w:rFonts w:ascii="仿宋_GB2312" w:eastAsia="仿宋_GB2312" w:hint="eastAsia"/>
          <w:sz w:val="32"/>
        </w:rPr>
        <w:t>25mm</w:t>
      </w:r>
      <w:r>
        <w:rPr>
          <w:rFonts w:ascii="仿宋_GB2312" w:eastAsia="仿宋_GB2312" w:hint="eastAsia"/>
          <w:sz w:val="32"/>
        </w:rPr>
        <w:t>，暗柱及连梁纵筋：</w:t>
      </w:r>
      <w:r>
        <w:rPr>
          <w:rFonts w:ascii="仿宋_GB2312" w:eastAsia="仿宋_GB2312" w:hint="eastAsia"/>
          <w:sz w:val="32"/>
        </w:rPr>
        <w:t>35mm</w:t>
      </w:r>
      <w:r>
        <w:rPr>
          <w:rFonts w:ascii="仿宋_GB2312" w:eastAsia="仿宋_GB2312" w:hint="eastAsia"/>
          <w:sz w:val="32"/>
        </w:rPr>
        <w:t>。</w:t>
      </w:r>
    </w:p>
    <w:p w14:paraId="4016A237"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侧壁：</w:t>
      </w:r>
      <w:r>
        <w:rPr>
          <w:rFonts w:ascii="仿宋_GB2312" w:eastAsia="仿宋_GB2312" w:hint="eastAsia"/>
          <w:sz w:val="32"/>
        </w:rPr>
        <w:t>25mm</w:t>
      </w:r>
      <w:r>
        <w:rPr>
          <w:rFonts w:ascii="仿宋_GB2312" w:eastAsia="仿宋_GB2312" w:hint="eastAsia"/>
          <w:sz w:val="32"/>
        </w:rPr>
        <w:t>，墙、板：</w:t>
      </w:r>
      <w:r>
        <w:rPr>
          <w:rFonts w:ascii="仿宋_GB2312" w:eastAsia="仿宋_GB2312" w:hint="eastAsia"/>
          <w:sz w:val="32"/>
        </w:rPr>
        <w:t>15mm</w:t>
      </w:r>
      <w:r>
        <w:rPr>
          <w:rFonts w:ascii="仿宋_GB2312" w:eastAsia="仿宋_GB2312" w:hint="eastAsia"/>
          <w:sz w:val="32"/>
        </w:rPr>
        <w:t>，板中分布筋：</w:t>
      </w:r>
      <w:r>
        <w:rPr>
          <w:rFonts w:ascii="仿宋_GB2312" w:eastAsia="仿宋_GB2312" w:hint="eastAsia"/>
          <w:sz w:val="32"/>
        </w:rPr>
        <w:t>10mm</w:t>
      </w:r>
      <w:r>
        <w:rPr>
          <w:rFonts w:ascii="仿宋_GB2312" w:eastAsia="仿宋_GB2312" w:hint="eastAsia"/>
          <w:sz w:val="32"/>
        </w:rPr>
        <w:t>。</w:t>
      </w:r>
    </w:p>
    <w:p w14:paraId="3F59DCEA"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⑥钢筋最小锚固长度</w:t>
      </w:r>
      <w:r>
        <w:rPr>
          <w:rFonts w:ascii="仿宋_GB2312" w:eastAsia="仿宋_GB2312" w:hint="eastAsia"/>
          <w:sz w:val="32"/>
        </w:rPr>
        <w:t>LaE=La</w:t>
      </w:r>
      <w:r>
        <w:rPr>
          <w:rFonts w:ascii="仿宋_GB2312" w:eastAsia="仿宋_GB2312" w:hint="eastAsia"/>
          <w:sz w:val="32"/>
        </w:rPr>
        <w:t>，且不小于</w:t>
      </w:r>
      <w:r>
        <w:rPr>
          <w:rFonts w:ascii="仿宋_GB2312" w:eastAsia="仿宋_GB2312" w:hint="eastAsia"/>
          <w:sz w:val="32"/>
        </w:rPr>
        <w:t>250</w:t>
      </w:r>
      <w:r>
        <w:rPr>
          <w:rFonts w:ascii="仿宋_GB2312" w:eastAsia="仿宋_GB2312" w:hint="eastAsia"/>
          <w:sz w:val="32"/>
        </w:rPr>
        <w:t>，具体如下表：</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56"/>
        <w:gridCol w:w="1764"/>
        <w:gridCol w:w="1764"/>
        <w:gridCol w:w="1764"/>
        <w:gridCol w:w="2052"/>
      </w:tblGrid>
      <w:tr w:rsidR="00000000" w14:paraId="4D2B7B11" w14:textId="77777777">
        <w:tblPrEx>
          <w:tblCellMar>
            <w:top w:w="0" w:type="dxa"/>
            <w:bottom w:w="0" w:type="dxa"/>
          </w:tblCellMar>
        </w:tblPrEx>
        <w:trPr>
          <w:cantSplit/>
          <w:trHeight w:val="600"/>
        </w:trPr>
        <w:tc>
          <w:tcPr>
            <w:tcW w:w="1656" w:type="dxa"/>
            <w:vAlign w:val="center"/>
          </w:tcPr>
          <w:p w14:paraId="757CDB0A"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砼等级</w:t>
            </w:r>
          </w:p>
        </w:tc>
        <w:tc>
          <w:tcPr>
            <w:tcW w:w="1764" w:type="dxa"/>
            <w:vAlign w:val="center"/>
          </w:tcPr>
          <w:p w14:paraId="51EC0D43"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C20</w:t>
            </w:r>
          </w:p>
        </w:tc>
        <w:tc>
          <w:tcPr>
            <w:tcW w:w="1764" w:type="dxa"/>
            <w:vAlign w:val="center"/>
          </w:tcPr>
          <w:p w14:paraId="67C59C47"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C25</w:t>
            </w:r>
          </w:p>
        </w:tc>
        <w:tc>
          <w:tcPr>
            <w:tcW w:w="1764" w:type="dxa"/>
            <w:vAlign w:val="center"/>
          </w:tcPr>
          <w:p w14:paraId="230940F0"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C30</w:t>
            </w:r>
            <w:r>
              <w:rPr>
                <w:rFonts w:ascii="仿宋_GB2312" w:eastAsia="仿宋_GB2312" w:hint="eastAsia"/>
                <w:sz w:val="21"/>
              </w:rPr>
              <w:t>、</w:t>
            </w:r>
            <w:r>
              <w:rPr>
                <w:rFonts w:ascii="仿宋_GB2312" w:eastAsia="仿宋_GB2312" w:hint="eastAsia"/>
                <w:sz w:val="21"/>
              </w:rPr>
              <w:t>C35</w:t>
            </w:r>
          </w:p>
        </w:tc>
        <w:tc>
          <w:tcPr>
            <w:tcW w:w="2052" w:type="dxa"/>
            <w:vAlign w:val="center"/>
          </w:tcPr>
          <w:p w14:paraId="350CF54E"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w:t>
            </w:r>
            <w:r>
              <w:rPr>
                <w:rFonts w:ascii="仿宋_GB2312" w:eastAsia="仿宋_GB2312" w:hint="eastAsia"/>
                <w:sz w:val="21"/>
              </w:rPr>
              <w:t>C40</w:t>
            </w:r>
          </w:p>
        </w:tc>
      </w:tr>
      <w:tr w:rsidR="00000000" w14:paraId="621BCE6E" w14:textId="77777777">
        <w:tblPrEx>
          <w:tblCellMar>
            <w:top w:w="0" w:type="dxa"/>
            <w:bottom w:w="0" w:type="dxa"/>
          </w:tblCellMar>
        </w:tblPrEx>
        <w:trPr>
          <w:cantSplit/>
          <w:trHeight w:val="600"/>
        </w:trPr>
        <w:tc>
          <w:tcPr>
            <w:tcW w:w="1656" w:type="dxa"/>
            <w:vAlign w:val="center"/>
          </w:tcPr>
          <w:p w14:paraId="181D0AD4"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Ⅰ级钢筋</w:t>
            </w:r>
          </w:p>
        </w:tc>
        <w:tc>
          <w:tcPr>
            <w:tcW w:w="1764" w:type="dxa"/>
            <w:vAlign w:val="center"/>
          </w:tcPr>
          <w:p w14:paraId="2D351DB7"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30d</w:t>
            </w:r>
          </w:p>
        </w:tc>
        <w:tc>
          <w:tcPr>
            <w:tcW w:w="1764" w:type="dxa"/>
            <w:vAlign w:val="center"/>
          </w:tcPr>
          <w:p w14:paraId="69C1BFE2"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25d</w:t>
            </w:r>
          </w:p>
        </w:tc>
        <w:tc>
          <w:tcPr>
            <w:tcW w:w="1764" w:type="dxa"/>
            <w:vAlign w:val="center"/>
          </w:tcPr>
          <w:p w14:paraId="48EB291A"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20d</w:t>
            </w:r>
          </w:p>
        </w:tc>
        <w:tc>
          <w:tcPr>
            <w:tcW w:w="2052" w:type="dxa"/>
            <w:vAlign w:val="center"/>
          </w:tcPr>
          <w:p w14:paraId="0094A8C9"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20d</w:t>
            </w:r>
          </w:p>
        </w:tc>
      </w:tr>
      <w:tr w:rsidR="00000000" w14:paraId="3F7F15EA" w14:textId="77777777">
        <w:tblPrEx>
          <w:tblCellMar>
            <w:top w:w="0" w:type="dxa"/>
            <w:bottom w:w="0" w:type="dxa"/>
          </w:tblCellMar>
        </w:tblPrEx>
        <w:trPr>
          <w:cantSplit/>
          <w:trHeight w:val="600"/>
        </w:trPr>
        <w:tc>
          <w:tcPr>
            <w:tcW w:w="1656" w:type="dxa"/>
            <w:vAlign w:val="center"/>
          </w:tcPr>
          <w:p w14:paraId="5FCB40A1"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Ⅱ级钢筋</w:t>
            </w:r>
          </w:p>
        </w:tc>
        <w:tc>
          <w:tcPr>
            <w:tcW w:w="1764" w:type="dxa"/>
            <w:vAlign w:val="center"/>
          </w:tcPr>
          <w:p w14:paraId="137B50A9"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40d</w:t>
            </w:r>
          </w:p>
          <w:p w14:paraId="7CD213A5"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14F66E29">
                <v:line id="_x0000_s1339" style="position:absolute;left:0;text-align:left;z-index:251653632" from="27.15pt,.7pt" to="48.15pt,.7pt"/>
              </w:pict>
            </w:r>
            <w:r>
              <w:rPr>
                <w:rFonts w:ascii="仿宋_GB2312" w:eastAsia="仿宋_GB2312" w:hint="eastAsia"/>
                <w:sz w:val="21"/>
              </w:rPr>
              <w:t>45d</w:t>
            </w:r>
          </w:p>
        </w:tc>
        <w:tc>
          <w:tcPr>
            <w:tcW w:w="1764" w:type="dxa"/>
            <w:vAlign w:val="center"/>
          </w:tcPr>
          <w:p w14:paraId="2248A03F"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35d</w:t>
            </w:r>
          </w:p>
          <w:p w14:paraId="57385BBD"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4CECE8AB">
                <v:line id="_x0000_s1340" style="position:absolute;left:0;text-align:left;z-index:251654656" from="27.7pt,.7pt" to="48.7pt,.7pt"/>
              </w:pict>
            </w:r>
            <w:r>
              <w:rPr>
                <w:rFonts w:ascii="仿宋_GB2312" w:eastAsia="仿宋_GB2312" w:hint="eastAsia"/>
                <w:sz w:val="21"/>
              </w:rPr>
              <w:t>40d</w:t>
            </w:r>
          </w:p>
        </w:tc>
        <w:tc>
          <w:tcPr>
            <w:tcW w:w="1764" w:type="dxa"/>
            <w:vAlign w:val="center"/>
          </w:tcPr>
          <w:p w14:paraId="28244D1C"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30d</w:t>
            </w:r>
          </w:p>
          <w:p w14:paraId="13AEF0C9"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37A6D6CA">
                <v:line id="_x0000_s1343" style="position:absolute;left:0;text-align:left;z-index:251657728" from="28.1pt,.8pt" to="49.1pt,.8pt"/>
              </w:pict>
            </w:r>
            <w:r>
              <w:rPr>
                <w:rFonts w:ascii="仿宋_GB2312" w:eastAsia="仿宋_GB2312" w:hint="eastAsia"/>
                <w:sz w:val="21"/>
              </w:rPr>
              <w:t>35d</w:t>
            </w:r>
          </w:p>
        </w:tc>
        <w:tc>
          <w:tcPr>
            <w:tcW w:w="2052" w:type="dxa"/>
            <w:vAlign w:val="center"/>
          </w:tcPr>
          <w:p w14:paraId="3957F8AE"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25d</w:t>
            </w:r>
          </w:p>
          <w:p w14:paraId="7EEC04BF"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168AE817">
                <v:line id="_x0000_s1346" style="position:absolute;left:0;text-align:left;z-index:251660800" from="34.95pt,.4pt" to="55.95pt,.4pt"/>
              </w:pict>
            </w:r>
            <w:r>
              <w:rPr>
                <w:rFonts w:ascii="仿宋_GB2312" w:eastAsia="仿宋_GB2312" w:hint="eastAsia"/>
                <w:sz w:val="21"/>
              </w:rPr>
              <w:t>30d</w:t>
            </w:r>
          </w:p>
        </w:tc>
      </w:tr>
      <w:tr w:rsidR="00000000" w14:paraId="1F531945" w14:textId="77777777">
        <w:tblPrEx>
          <w:tblCellMar>
            <w:top w:w="0" w:type="dxa"/>
            <w:bottom w:w="0" w:type="dxa"/>
          </w:tblCellMar>
        </w:tblPrEx>
        <w:trPr>
          <w:cantSplit/>
          <w:trHeight w:val="600"/>
        </w:trPr>
        <w:tc>
          <w:tcPr>
            <w:tcW w:w="1656" w:type="dxa"/>
            <w:vAlign w:val="center"/>
          </w:tcPr>
          <w:p w14:paraId="097875AC" w14:textId="77777777" w:rsidR="00896F9E" w:rsidRDefault="00896F9E">
            <w:pPr>
              <w:pStyle w:val="a0"/>
              <w:spacing w:before="60"/>
              <w:ind w:firstLine="0"/>
              <w:jc w:val="center"/>
              <w:rPr>
                <w:rFonts w:ascii="仿宋_GB2312" w:eastAsia="仿宋_GB2312" w:hint="eastAsia"/>
                <w:sz w:val="21"/>
              </w:rPr>
            </w:pPr>
            <w:r>
              <w:rPr>
                <w:rFonts w:ascii="仿宋_GB2312" w:eastAsia="仿宋_GB2312" w:hint="eastAsia"/>
                <w:sz w:val="21"/>
              </w:rPr>
              <w:t>Ⅲ级钢筋</w:t>
            </w:r>
          </w:p>
        </w:tc>
        <w:tc>
          <w:tcPr>
            <w:tcW w:w="1764" w:type="dxa"/>
            <w:vAlign w:val="center"/>
          </w:tcPr>
          <w:p w14:paraId="6D46FBC8"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45d</w:t>
            </w:r>
          </w:p>
          <w:p w14:paraId="57361F9E"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69F672A0">
                <v:line id="_x0000_s1341" style="position:absolute;left:0;text-align:left;z-index:251655680" from="27.9pt,-.55pt" to="48.9pt,-.55pt"/>
              </w:pict>
            </w:r>
            <w:r>
              <w:rPr>
                <w:rFonts w:ascii="仿宋_GB2312" w:eastAsia="仿宋_GB2312" w:hint="eastAsia"/>
                <w:sz w:val="21"/>
              </w:rPr>
              <w:t>50d</w:t>
            </w:r>
          </w:p>
        </w:tc>
        <w:tc>
          <w:tcPr>
            <w:tcW w:w="1764" w:type="dxa"/>
            <w:vAlign w:val="center"/>
          </w:tcPr>
          <w:p w14:paraId="5267C2E5"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40d</w:t>
            </w:r>
          </w:p>
          <w:p w14:paraId="71ACA481"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2E984DC6">
                <v:line id="_x0000_s1342" style="position:absolute;left:0;text-align:left;z-index:251656704" from="26.95pt,.2pt" to="47.95pt,.2pt"/>
              </w:pict>
            </w:r>
            <w:r>
              <w:rPr>
                <w:rFonts w:ascii="仿宋_GB2312" w:eastAsia="仿宋_GB2312" w:hint="eastAsia"/>
                <w:sz w:val="21"/>
              </w:rPr>
              <w:t>45d</w:t>
            </w:r>
          </w:p>
        </w:tc>
        <w:tc>
          <w:tcPr>
            <w:tcW w:w="1764" w:type="dxa"/>
            <w:vAlign w:val="center"/>
          </w:tcPr>
          <w:p w14:paraId="072FD67D"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35d</w:t>
            </w:r>
          </w:p>
          <w:p w14:paraId="514422FF"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23EC831E">
                <v:line id="_x0000_s1345" style="position:absolute;left:0;text-align:left;z-index:251659776" from="27.35pt,.75pt" to="48.35pt,.75pt"/>
              </w:pict>
            </w:r>
            <w:r>
              <w:rPr>
                <w:rFonts w:ascii="仿宋_GB2312" w:eastAsia="仿宋_GB2312" w:hint="eastAsia"/>
                <w:sz w:val="21"/>
              </w:rPr>
              <w:t>40d</w:t>
            </w:r>
          </w:p>
        </w:tc>
        <w:tc>
          <w:tcPr>
            <w:tcW w:w="2052" w:type="dxa"/>
            <w:vAlign w:val="center"/>
          </w:tcPr>
          <w:p w14:paraId="3DFF6335"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hint="eastAsia"/>
                <w:sz w:val="21"/>
              </w:rPr>
              <w:t>30d</w:t>
            </w:r>
          </w:p>
          <w:p w14:paraId="098DC88A" w14:textId="77777777" w:rsidR="00896F9E" w:rsidRDefault="00896F9E">
            <w:pPr>
              <w:pStyle w:val="a0"/>
              <w:spacing w:before="60" w:line="200" w:lineRule="exact"/>
              <w:ind w:firstLine="0"/>
              <w:jc w:val="center"/>
              <w:rPr>
                <w:rFonts w:ascii="仿宋_GB2312" w:eastAsia="仿宋_GB2312" w:hint="eastAsia"/>
                <w:sz w:val="21"/>
              </w:rPr>
            </w:pPr>
            <w:r>
              <w:rPr>
                <w:rFonts w:ascii="仿宋_GB2312" w:eastAsia="仿宋_GB2312"/>
                <w:noProof/>
                <w:sz w:val="21"/>
              </w:rPr>
              <w:pict w14:anchorId="436ED5BD">
                <v:line id="_x0000_s1344" style="position:absolute;left:0;text-align:left;z-index:251658752" from="34.2pt,.45pt" to="55.2pt,.45pt"/>
              </w:pict>
            </w:r>
            <w:r>
              <w:rPr>
                <w:rFonts w:ascii="仿宋_GB2312" w:eastAsia="仿宋_GB2312" w:hint="eastAsia"/>
                <w:sz w:val="21"/>
              </w:rPr>
              <w:t>35d</w:t>
            </w:r>
          </w:p>
        </w:tc>
      </w:tr>
    </w:tbl>
    <w:p w14:paraId="51FD3C50" w14:textId="77777777" w:rsidR="00896F9E" w:rsidRDefault="00896F9E">
      <w:pPr>
        <w:pStyle w:val="a0"/>
        <w:snapToGrid w:val="0"/>
        <w:spacing w:line="240" w:lineRule="auto"/>
        <w:ind w:firstLineChars="200" w:firstLine="640"/>
        <w:rPr>
          <w:rFonts w:ascii="仿宋_GB2312" w:eastAsia="仿宋_GB2312" w:hint="eastAsia"/>
          <w:sz w:val="32"/>
        </w:rPr>
      </w:pPr>
      <w:r>
        <w:rPr>
          <w:rFonts w:ascii="仿宋_GB2312" w:eastAsia="仿宋_GB2312" w:hint="eastAsia"/>
          <w:sz w:val="32"/>
        </w:rPr>
        <w:t>注：上表中Ⅱ、Ⅲ级钢筋栏中横线以上的数字为钢筋直径</w:t>
      </w:r>
      <w:r>
        <w:rPr>
          <w:rFonts w:ascii="仿宋_GB2312" w:eastAsia="仿宋_GB2312" w:hint="eastAsia"/>
          <w:sz w:val="32"/>
        </w:rPr>
        <w:t>d</w:t>
      </w:r>
      <w:r>
        <w:rPr>
          <w:rFonts w:ascii="仿宋_GB2312" w:eastAsia="仿宋_GB2312" w:hint="eastAsia"/>
          <w:sz w:val="32"/>
        </w:rPr>
        <w:t>≤</w:t>
      </w:r>
      <w:r>
        <w:rPr>
          <w:rFonts w:ascii="仿宋_GB2312" w:eastAsia="仿宋_GB2312" w:hint="eastAsia"/>
          <w:sz w:val="32"/>
        </w:rPr>
        <w:t>25mm</w:t>
      </w:r>
      <w:r>
        <w:rPr>
          <w:rFonts w:ascii="仿宋_GB2312" w:eastAsia="仿宋_GB2312" w:hint="eastAsia"/>
          <w:sz w:val="32"/>
        </w:rPr>
        <w:t>时的锚固长度，横线以下的数字为</w:t>
      </w:r>
      <w:r>
        <w:rPr>
          <w:rFonts w:ascii="仿宋_GB2312" w:eastAsia="仿宋_GB2312" w:hint="eastAsia"/>
          <w:sz w:val="32"/>
        </w:rPr>
        <w:t>d</w:t>
      </w:r>
      <w:r>
        <w:rPr>
          <w:rFonts w:ascii="仿宋_GB2312" w:eastAsia="仿宋_GB2312" w:hint="eastAsia"/>
          <w:sz w:val="32"/>
        </w:rPr>
        <w:t>＞</w:t>
      </w:r>
      <w:r>
        <w:rPr>
          <w:rFonts w:ascii="仿宋_GB2312" w:eastAsia="仿宋_GB2312" w:hint="eastAsia"/>
          <w:sz w:val="32"/>
        </w:rPr>
        <w:t>25mm</w:t>
      </w:r>
      <w:r>
        <w:rPr>
          <w:rFonts w:ascii="仿宋_GB2312" w:eastAsia="仿宋_GB2312" w:hint="eastAsia"/>
          <w:sz w:val="32"/>
        </w:rPr>
        <w:t>时的锚固长度。</w:t>
      </w:r>
    </w:p>
    <w:p w14:paraId="7AFFB78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⑦钢筋搭接长度：</w:t>
      </w:r>
    </w:p>
    <w:p w14:paraId="3F2FC60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绑扎搭接</w:t>
      </w:r>
      <w:r>
        <w:rPr>
          <w:rFonts w:ascii="仿宋_GB2312" w:eastAsia="仿宋_GB2312" w:hint="eastAsia"/>
          <w:sz w:val="32"/>
          <w:szCs w:val="28"/>
        </w:rPr>
        <w:t>Lad=1.2La</w:t>
      </w:r>
    </w:p>
    <w:p w14:paraId="26CCBF4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焊接搭接时，单面焊接</w:t>
      </w:r>
      <w:r>
        <w:rPr>
          <w:rFonts w:ascii="仿宋_GB2312" w:eastAsia="仿宋_GB2312" w:hint="eastAsia"/>
          <w:sz w:val="32"/>
          <w:szCs w:val="28"/>
        </w:rPr>
        <w:t>10d</w:t>
      </w:r>
      <w:r>
        <w:rPr>
          <w:rFonts w:ascii="仿宋_GB2312" w:eastAsia="仿宋_GB2312" w:hint="eastAsia"/>
          <w:sz w:val="32"/>
          <w:szCs w:val="28"/>
        </w:rPr>
        <w:t>，双面焊接</w:t>
      </w:r>
      <w:r>
        <w:rPr>
          <w:rFonts w:ascii="仿宋_GB2312" w:eastAsia="仿宋_GB2312" w:hint="eastAsia"/>
          <w:sz w:val="32"/>
          <w:szCs w:val="28"/>
        </w:rPr>
        <w:t>5d</w:t>
      </w:r>
    </w:p>
    <w:p w14:paraId="17D1E9B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连梁、暗柱、小洞口加强筋</w:t>
      </w:r>
      <w:r>
        <w:rPr>
          <w:rFonts w:ascii="仿宋_GB2312" w:eastAsia="仿宋_GB2312" w:hint="eastAsia"/>
          <w:sz w:val="32"/>
          <w:szCs w:val="28"/>
        </w:rPr>
        <w:t>La1=La</w:t>
      </w:r>
    </w:p>
    <w:p w14:paraId="6B0102A6" w14:textId="77777777" w:rsidR="00896F9E" w:rsidRDefault="00896F9E">
      <w:pPr>
        <w:adjustRightInd w:val="0"/>
        <w:snapToGrid w:val="0"/>
        <w:ind w:firstLineChars="200" w:firstLine="640"/>
        <w:rPr>
          <w:rFonts w:ascii="仿宋_GB2312" w:eastAsia="仿宋_GB2312" w:hint="eastAsia"/>
          <w:sz w:val="32"/>
          <w:szCs w:val="28"/>
        </w:rPr>
      </w:pPr>
      <w:bookmarkStart w:id="25" w:name="_Toc51250670"/>
      <w:bookmarkStart w:id="26" w:name="_Toc75766012"/>
      <w:r>
        <w:rPr>
          <w:rFonts w:ascii="仿宋_GB2312" w:eastAsia="仿宋_GB2312" w:hint="eastAsia"/>
          <w:sz w:val="32"/>
          <w:szCs w:val="28"/>
        </w:rPr>
        <w:t>7.</w:t>
      </w:r>
      <w:r>
        <w:rPr>
          <w:rFonts w:ascii="仿宋_GB2312" w:eastAsia="仿宋_GB2312" w:hint="eastAsia"/>
          <w:sz w:val="32"/>
          <w:szCs w:val="28"/>
        </w:rPr>
        <w:t>模板工程</w:t>
      </w:r>
    </w:p>
    <w:p w14:paraId="20CF985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模板工程质量的好坏，决定了混凝土质量的好坏，所以必须高度重视，本工程底板侧模、电梯地坑外侧模、承台采用砖胎模；为确保混凝土成型质量，矩形柱配制成定型模板，采用单面覆膜竹胶合板，板厚</w:t>
      </w:r>
      <w:r>
        <w:rPr>
          <w:rFonts w:ascii="仿宋_GB2312" w:eastAsia="仿宋_GB2312" w:hint="eastAsia"/>
          <w:sz w:val="32"/>
          <w:szCs w:val="28"/>
        </w:rPr>
        <w:t>12mm</w:t>
      </w:r>
      <w:r>
        <w:rPr>
          <w:rFonts w:ascii="仿宋_GB2312" w:eastAsia="仿宋_GB2312" w:hint="eastAsia"/>
          <w:sz w:val="32"/>
          <w:szCs w:val="28"/>
        </w:rPr>
        <w:t>，模板的背楞采用</w:t>
      </w:r>
      <w:r>
        <w:rPr>
          <w:rFonts w:ascii="仿宋_GB2312" w:eastAsia="仿宋_GB2312" w:hint="eastAsia"/>
          <w:sz w:val="32"/>
          <w:szCs w:val="28"/>
        </w:rPr>
        <w:t>60</w:t>
      </w:r>
      <w:r>
        <w:rPr>
          <w:rFonts w:ascii="仿宋_GB2312" w:eastAsia="仿宋_GB2312" w:hint="eastAsia"/>
          <w:sz w:val="32"/>
          <w:szCs w:val="28"/>
        </w:rPr>
        <w:t>×</w:t>
      </w:r>
      <w:r>
        <w:rPr>
          <w:rFonts w:ascii="仿宋_GB2312" w:eastAsia="仿宋_GB2312" w:hint="eastAsia"/>
          <w:sz w:val="32"/>
          <w:szCs w:val="28"/>
        </w:rPr>
        <w:t>80mm</w:t>
      </w:r>
      <w:r>
        <w:rPr>
          <w:rFonts w:ascii="仿宋_GB2312" w:eastAsia="仿宋_GB2312" w:hint="eastAsia"/>
          <w:sz w:val="32"/>
          <w:szCs w:val="28"/>
        </w:rPr>
        <w:t>木枋，双面刨光。</w:t>
      </w:r>
    </w:p>
    <w:p w14:paraId="5713E2C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7.1</w:t>
      </w:r>
      <w:r>
        <w:rPr>
          <w:rFonts w:ascii="仿宋_GB2312" w:eastAsia="仿宋_GB2312" w:hint="eastAsia"/>
          <w:sz w:val="32"/>
          <w:szCs w:val="28"/>
        </w:rPr>
        <w:t>基础模板</w:t>
      </w:r>
    </w:p>
    <w:p w14:paraId="30F097D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底板侧模、电梯地坑外侧模、承台采用砖胎模，采用</w:t>
      </w:r>
      <w:r>
        <w:rPr>
          <w:rFonts w:ascii="仿宋_GB2312" w:eastAsia="仿宋_GB2312" w:hint="eastAsia"/>
          <w:sz w:val="32"/>
          <w:szCs w:val="28"/>
        </w:rPr>
        <w:t>Mu10</w:t>
      </w:r>
      <w:r>
        <w:rPr>
          <w:rFonts w:ascii="仿宋_GB2312" w:eastAsia="仿宋_GB2312" w:hint="eastAsia"/>
          <w:sz w:val="32"/>
          <w:szCs w:val="28"/>
        </w:rPr>
        <w:t>粘土砖、</w:t>
      </w:r>
      <w:r>
        <w:rPr>
          <w:rFonts w:ascii="仿宋_GB2312" w:eastAsia="仿宋_GB2312" w:hint="eastAsia"/>
          <w:sz w:val="32"/>
          <w:szCs w:val="28"/>
        </w:rPr>
        <w:t>M5.0</w:t>
      </w:r>
      <w:r>
        <w:rPr>
          <w:rFonts w:ascii="仿宋_GB2312" w:eastAsia="仿宋_GB2312" w:hint="eastAsia"/>
          <w:sz w:val="32"/>
          <w:szCs w:val="28"/>
        </w:rPr>
        <w:t>水泥砂浆砌筑</w:t>
      </w:r>
      <w:r>
        <w:rPr>
          <w:rFonts w:ascii="仿宋_GB2312" w:eastAsia="仿宋_GB2312" w:hint="eastAsia"/>
          <w:sz w:val="32"/>
          <w:szCs w:val="28"/>
        </w:rPr>
        <w:t>120mm</w:t>
      </w:r>
      <w:r>
        <w:rPr>
          <w:rFonts w:ascii="仿宋_GB2312" w:eastAsia="仿宋_GB2312" w:hint="eastAsia"/>
          <w:sz w:val="32"/>
          <w:szCs w:val="28"/>
        </w:rPr>
        <w:t>厚胎模，高同底板高、承台高，胎模内侧用</w:t>
      </w:r>
      <w:r>
        <w:rPr>
          <w:rFonts w:ascii="仿宋_GB2312" w:eastAsia="仿宋_GB2312" w:hint="eastAsia"/>
          <w:sz w:val="32"/>
          <w:szCs w:val="28"/>
        </w:rPr>
        <w:t>1:3</w:t>
      </w:r>
      <w:r>
        <w:rPr>
          <w:rFonts w:ascii="仿宋_GB2312" w:eastAsia="仿宋_GB2312" w:hint="eastAsia"/>
          <w:sz w:val="32"/>
          <w:szCs w:val="28"/>
        </w:rPr>
        <w:t>水泥砂浆抹</w:t>
      </w:r>
      <w:r>
        <w:rPr>
          <w:rFonts w:ascii="仿宋_GB2312" w:eastAsia="仿宋_GB2312" w:hint="eastAsia"/>
          <w:sz w:val="32"/>
          <w:szCs w:val="28"/>
        </w:rPr>
        <w:t>20mm</w:t>
      </w:r>
      <w:r>
        <w:rPr>
          <w:rFonts w:ascii="仿宋_GB2312" w:eastAsia="仿宋_GB2312" w:hint="eastAsia"/>
          <w:sz w:val="32"/>
          <w:szCs w:val="28"/>
        </w:rPr>
        <w:t>厚。</w:t>
      </w:r>
    </w:p>
    <w:p w14:paraId="18FE8E0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7.2</w:t>
      </w:r>
      <w:r>
        <w:rPr>
          <w:rFonts w:ascii="仿宋_GB2312" w:eastAsia="仿宋_GB2312" w:hint="eastAsia"/>
          <w:sz w:val="32"/>
          <w:szCs w:val="28"/>
        </w:rPr>
        <w:t>地下室墙体模板均采用单面覆模竹胶合板面板、</w:t>
      </w:r>
      <w:r>
        <w:rPr>
          <w:rFonts w:ascii="仿宋_GB2312" w:eastAsia="仿宋_GB2312" w:hint="eastAsia"/>
          <w:sz w:val="32"/>
          <w:szCs w:val="28"/>
        </w:rPr>
        <w:t>60</w:t>
      </w:r>
      <w:r>
        <w:rPr>
          <w:rFonts w:ascii="仿宋_GB2312" w:eastAsia="仿宋_GB2312" w:hint="eastAsia"/>
          <w:sz w:val="32"/>
          <w:szCs w:val="32"/>
        </w:rPr>
        <w:t>×</w:t>
      </w:r>
      <w:r>
        <w:rPr>
          <w:rFonts w:ascii="仿宋_GB2312" w:eastAsia="仿宋_GB2312" w:hint="eastAsia"/>
          <w:sz w:val="32"/>
          <w:szCs w:val="28"/>
        </w:rPr>
        <w:t>80</w:t>
      </w:r>
      <w:r>
        <w:rPr>
          <w:rFonts w:ascii="仿宋_GB2312" w:eastAsia="仿宋_GB2312" w:hint="eastAsia"/>
          <w:sz w:val="32"/>
          <w:szCs w:val="28"/>
        </w:rPr>
        <w:t>杉木枋、钢管扣件、穿墙螺杆、蝴蝶卡的支撑加固体系，梁板模采用竹胶合板。</w:t>
      </w:r>
    </w:p>
    <w:p w14:paraId="789BFB8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外墙对拉螺杆从双排钢管间穿过，间距</w:t>
      </w:r>
      <w:r>
        <w:rPr>
          <w:rFonts w:ascii="仿宋_GB2312" w:eastAsia="仿宋_GB2312" w:hint="eastAsia"/>
          <w:sz w:val="32"/>
          <w:szCs w:val="28"/>
        </w:rPr>
        <w:t>400</w:t>
      </w:r>
      <w:r>
        <w:rPr>
          <w:rFonts w:ascii="仿宋_GB2312" w:eastAsia="仿宋_GB2312" w:hint="eastAsia"/>
          <w:sz w:val="32"/>
          <w:szCs w:val="28"/>
        </w:rPr>
        <w:t>×</w:t>
      </w:r>
      <w:r>
        <w:rPr>
          <w:rFonts w:ascii="仿宋_GB2312" w:eastAsia="仿宋_GB2312" w:hint="eastAsia"/>
          <w:sz w:val="32"/>
          <w:szCs w:val="28"/>
        </w:rPr>
        <w:t>400mm</w:t>
      </w:r>
      <w:r>
        <w:rPr>
          <w:rFonts w:ascii="仿宋_GB2312" w:eastAsia="仿宋_GB2312" w:hint="eastAsia"/>
          <w:sz w:val="32"/>
          <w:szCs w:val="28"/>
        </w:rPr>
        <w:t>，螺杆采用φ</w:t>
      </w:r>
      <w:r>
        <w:rPr>
          <w:rFonts w:ascii="仿宋_GB2312" w:eastAsia="仿宋_GB2312" w:hint="eastAsia"/>
          <w:sz w:val="32"/>
          <w:szCs w:val="28"/>
        </w:rPr>
        <w:t>14</w:t>
      </w:r>
      <w:r>
        <w:rPr>
          <w:rFonts w:ascii="仿宋_GB2312" w:eastAsia="仿宋_GB2312" w:hint="eastAsia"/>
          <w:sz w:val="32"/>
          <w:szCs w:val="28"/>
        </w:rPr>
        <w:t>螺杆，中间加焊</w:t>
      </w:r>
      <w:r>
        <w:rPr>
          <w:rFonts w:ascii="仿宋_GB2312" w:eastAsia="仿宋_GB2312" w:hint="eastAsia"/>
          <w:sz w:val="32"/>
          <w:szCs w:val="28"/>
        </w:rPr>
        <w:t>70</w:t>
      </w:r>
      <w:r>
        <w:rPr>
          <w:rFonts w:ascii="仿宋_GB2312" w:eastAsia="仿宋_GB2312" w:hint="eastAsia"/>
          <w:sz w:val="32"/>
          <w:szCs w:val="28"/>
        </w:rPr>
        <w:t>×</w:t>
      </w:r>
      <w:r>
        <w:rPr>
          <w:rFonts w:ascii="仿宋_GB2312" w:eastAsia="仿宋_GB2312" w:hint="eastAsia"/>
          <w:sz w:val="32"/>
          <w:szCs w:val="28"/>
        </w:rPr>
        <w:t>70</w:t>
      </w:r>
      <w:r>
        <w:rPr>
          <w:rFonts w:ascii="仿宋_GB2312" w:eastAsia="仿宋_GB2312" w:hint="eastAsia"/>
          <w:sz w:val="32"/>
          <w:szCs w:val="28"/>
        </w:rPr>
        <w:t>厚</w:t>
      </w:r>
      <w:r>
        <w:rPr>
          <w:rFonts w:ascii="仿宋_GB2312" w:eastAsia="仿宋_GB2312" w:hint="eastAsia"/>
          <w:sz w:val="32"/>
          <w:szCs w:val="28"/>
        </w:rPr>
        <w:t>2mm</w:t>
      </w:r>
      <w:r>
        <w:rPr>
          <w:rFonts w:ascii="仿宋_GB2312" w:eastAsia="仿宋_GB2312" w:hint="eastAsia"/>
          <w:sz w:val="32"/>
          <w:szCs w:val="28"/>
        </w:rPr>
        <w:t>的钢板止水片，拆模后，从混凝土面凿进</w:t>
      </w:r>
      <w:r>
        <w:rPr>
          <w:rFonts w:ascii="仿宋_GB2312" w:eastAsia="仿宋_GB2312" w:hint="eastAsia"/>
          <w:sz w:val="32"/>
          <w:szCs w:val="28"/>
        </w:rPr>
        <w:t>2-3</w:t>
      </w:r>
      <w:r>
        <w:rPr>
          <w:rFonts w:ascii="仿宋_GB2312" w:eastAsia="仿宋_GB2312" w:hint="eastAsia"/>
          <w:sz w:val="32"/>
          <w:szCs w:val="28"/>
        </w:rPr>
        <w:t>厘米深后割掉螺杆，再用防水砂浆补平。</w:t>
      </w:r>
    </w:p>
    <w:p w14:paraId="130D91C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内墙模板对拉螺杆内配</w:t>
      </w:r>
      <w:r>
        <w:rPr>
          <w:rFonts w:ascii="仿宋_GB2312" w:eastAsia="仿宋_GB2312" w:hint="eastAsia"/>
          <w:sz w:val="32"/>
          <w:szCs w:val="28"/>
        </w:rPr>
        <w:t>PVC</w:t>
      </w:r>
      <w:r>
        <w:rPr>
          <w:rFonts w:ascii="仿宋_GB2312" w:eastAsia="仿宋_GB2312" w:hint="eastAsia"/>
          <w:sz w:val="32"/>
          <w:szCs w:val="28"/>
        </w:rPr>
        <w:t>套筒，混凝土浇筑后，螺杆重复利用。</w:t>
      </w:r>
    </w:p>
    <w:p w14:paraId="0A9F805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7.3</w:t>
      </w:r>
      <w:r>
        <w:rPr>
          <w:rFonts w:ascii="仿宋_GB2312" w:eastAsia="仿宋_GB2312" w:hint="eastAsia"/>
          <w:sz w:val="32"/>
          <w:szCs w:val="28"/>
        </w:rPr>
        <w:t>柱模板：</w:t>
      </w:r>
    </w:p>
    <w:p w14:paraId="240BC17B" w14:textId="77777777" w:rsidR="00896F9E" w:rsidRDefault="00896F9E">
      <w:pPr>
        <w:adjustRightInd w:val="0"/>
        <w:snapToGrid w:val="0"/>
        <w:ind w:firstLineChars="200" w:firstLine="640"/>
        <w:rPr>
          <w:rFonts w:ascii="仿宋_GB2312" w:eastAsia="仿宋_GB2312" w:hAnsi="宋体" w:hint="eastAsia"/>
          <w:sz w:val="32"/>
        </w:rPr>
      </w:pPr>
      <w:r>
        <w:rPr>
          <w:rFonts w:ascii="仿宋_GB2312" w:eastAsia="仿宋_GB2312" w:hint="eastAsia"/>
          <w:sz w:val="32"/>
          <w:szCs w:val="32"/>
        </w:rPr>
        <w:t>矩形柱模板采用定型木框木胶合板模，每柱四块。面板采用</w:t>
      </w:r>
      <w:r>
        <w:rPr>
          <w:rFonts w:ascii="仿宋_GB2312" w:eastAsia="仿宋_GB2312" w:hint="eastAsia"/>
          <w:sz w:val="32"/>
          <w:szCs w:val="32"/>
        </w:rPr>
        <w:t>12</w:t>
      </w:r>
      <w:r>
        <w:rPr>
          <w:rFonts w:ascii="仿宋_GB2312" w:eastAsia="仿宋_GB2312" w:hint="eastAsia"/>
          <w:sz w:val="32"/>
          <w:szCs w:val="32"/>
        </w:rPr>
        <w:t>厚木胶合板，每块面板后背竖向通长</w:t>
      </w:r>
      <w:r>
        <w:rPr>
          <w:rFonts w:ascii="仿宋_GB2312" w:eastAsia="仿宋_GB2312" w:hint="eastAsia"/>
          <w:sz w:val="32"/>
          <w:szCs w:val="32"/>
        </w:rPr>
        <w:t>60</w:t>
      </w:r>
      <w:r>
        <w:rPr>
          <w:rFonts w:ascii="仿宋_GB2312" w:eastAsia="仿宋_GB2312" w:hint="eastAsia"/>
          <w:sz w:val="32"/>
          <w:szCs w:val="32"/>
        </w:rPr>
        <w:t>×</w:t>
      </w:r>
      <w:r>
        <w:rPr>
          <w:rFonts w:ascii="仿宋_GB2312" w:eastAsia="仿宋_GB2312" w:hint="eastAsia"/>
          <w:sz w:val="32"/>
          <w:szCs w:val="32"/>
        </w:rPr>
        <w:t>80</w:t>
      </w:r>
      <w:r>
        <w:rPr>
          <w:rFonts w:ascii="仿宋_GB2312" w:eastAsia="仿宋_GB2312" w:hint="eastAsia"/>
          <w:sz w:val="32"/>
          <w:szCs w:val="32"/>
        </w:rPr>
        <w:t>杉木枋（水平间距</w:t>
      </w:r>
      <w:r>
        <w:rPr>
          <w:rFonts w:ascii="仿宋_GB2312" w:eastAsia="仿宋_GB2312" w:hint="eastAsia"/>
          <w:sz w:val="32"/>
          <w:szCs w:val="32"/>
        </w:rPr>
        <w:t>200-250</w:t>
      </w:r>
      <w:r>
        <w:rPr>
          <w:rFonts w:ascii="仿宋_GB2312" w:eastAsia="仿宋_GB2312" w:hint="eastAsia"/>
          <w:sz w:val="32"/>
          <w:szCs w:val="32"/>
        </w:rPr>
        <w:t>），上下各一道</w:t>
      </w:r>
      <w:r>
        <w:rPr>
          <w:rFonts w:ascii="仿宋_GB2312" w:eastAsia="仿宋_GB2312" w:hint="eastAsia"/>
          <w:sz w:val="32"/>
          <w:szCs w:val="32"/>
        </w:rPr>
        <w:t>60</w:t>
      </w:r>
      <w:r>
        <w:rPr>
          <w:rFonts w:ascii="仿宋_GB2312" w:eastAsia="仿宋_GB2312" w:hint="eastAsia"/>
          <w:sz w:val="32"/>
          <w:szCs w:val="32"/>
        </w:rPr>
        <w:t>×</w:t>
      </w:r>
      <w:r>
        <w:rPr>
          <w:rFonts w:ascii="仿宋_GB2312" w:eastAsia="仿宋_GB2312" w:hint="eastAsia"/>
          <w:sz w:val="32"/>
          <w:szCs w:val="32"/>
        </w:rPr>
        <w:t>80</w:t>
      </w:r>
      <w:r>
        <w:rPr>
          <w:rFonts w:ascii="仿宋_GB2312" w:eastAsia="仿宋_GB2312" w:hint="eastAsia"/>
          <w:sz w:val="32"/>
          <w:szCs w:val="32"/>
        </w:rPr>
        <w:t>横枋，背枋两面刨光。</w:t>
      </w:r>
    </w:p>
    <w:p w14:paraId="720A5BC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Ansi="宋体" w:cs="宋体" w:hint="eastAsia"/>
          <w:sz w:val="32"/>
          <w:szCs w:val="28"/>
        </w:rPr>
        <w:t>柱箍采用槽钢搭成，当</w:t>
      </w:r>
      <w:r>
        <w:rPr>
          <w:rFonts w:ascii="仿宋_GB2312" w:eastAsia="仿宋_GB2312" w:hAnsi="宋体" w:cs="宋体" w:hint="eastAsia"/>
          <w:sz w:val="32"/>
          <w:szCs w:val="28"/>
        </w:rPr>
        <w:t>550</w:t>
      </w:r>
      <w:r>
        <w:rPr>
          <w:rFonts w:ascii="仿宋_GB2312" w:eastAsia="仿宋_GB2312" w:hAnsi="宋体" w:cs="宋体" w:hint="eastAsia"/>
          <w:sz w:val="32"/>
          <w:szCs w:val="28"/>
        </w:rPr>
        <w:t>≤柱边长≤</w:t>
      </w:r>
      <w:r>
        <w:rPr>
          <w:rFonts w:ascii="仿宋_GB2312" w:eastAsia="仿宋_GB2312" w:hAnsi="宋体" w:cs="宋体" w:hint="eastAsia"/>
          <w:sz w:val="32"/>
          <w:szCs w:val="28"/>
        </w:rPr>
        <w:t>800</w:t>
      </w:r>
      <w:r>
        <w:rPr>
          <w:rFonts w:ascii="仿宋_GB2312" w:eastAsia="仿宋_GB2312" w:hAnsi="宋体" w:cs="宋体" w:hint="eastAsia"/>
          <w:sz w:val="32"/>
          <w:szCs w:val="28"/>
        </w:rPr>
        <w:t>时柱中加一根ф</w:t>
      </w:r>
      <w:r>
        <w:rPr>
          <w:rFonts w:ascii="仿宋_GB2312" w:eastAsia="仿宋_GB2312" w:hAnsi="宋体" w:cs="宋体" w:hint="eastAsia"/>
          <w:sz w:val="32"/>
          <w:szCs w:val="28"/>
        </w:rPr>
        <w:t>14</w:t>
      </w:r>
      <w:r>
        <w:rPr>
          <w:rFonts w:ascii="仿宋_GB2312" w:eastAsia="仿宋_GB2312" w:hAnsi="宋体" w:cs="宋体" w:hint="eastAsia"/>
          <w:sz w:val="32"/>
          <w:szCs w:val="28"/>
        </w:rPr>
        <w:t>对拉螺杆，当柱边长≥</w:t>
      </w:r>
      <w:r>
        <w:rPr>
          <w:rFonts w:ascii="仿宋_GB2312" w:eastAsia="仿宋_GB2312" w:hAnsi="宋体" w:cs="宋体" w:hint="eastAsia"/>
          <w:sz w:val="32"/>
          <w:szCs w:val="28"/>
        </w:rPr>
        <w:t>800</w:t>
      </w:r>
      <w:r>
        <w:rPr>
          <w:rFonts w:ascii="仿宋_GB2312" w:eastAsia="仿宋_GB2312" w:hAnsi="宋体" w:cs="宋体" w:hint="eastAsia"/>
          <w:sz w:val="32"/>
          <w:szCs w:val="28"/>
        </w:rPr>
        <w:t>时柱中增加两根ф</w:t>
      </w:r>
      <w:r>
        <w:rPr>
          <w:rFonts w:ascii="仿宋_GB2312" w:eastAsia="仿宋_GB2312" w:hAnsi="宋体" w:cs="宋体" w:hint="eastAsia"/>
          <w:sz w:val="32"/>
          <w:szCs w:val="28"/>
        </w:rPr>
        <w:t>12</w:t>
      </w:r>
      <w:r>
        <w:rPr>
          <w:rFonts w:ascii="仿宋_GB2312" w:eastAsia="仿宋_GB2312" w:hAnsi="宋体" w:cs="宋体" w:hint="eastAsia"/>
          <w:sz w:val="32"/>
          <w:szCs w:val="28"/>
        </w:rPr>
        <w:t>对拉螺杆。柱箍间距，从上往下：第</w:t>
      </w:r>
      <w:r>
        <w:rPr>
          <w:rFonts w:ascii="仿宋_GB2312" w:eastAsia="仿宋_GB2312" w:hAnsi="宋体" w:cs="宋体" w:hint="eastAsia"/>
          <w:sz w:val="32"/>
          <w:szCs w:val="28"/>
        </w:rPr>
        <w:t>1</w:t>
      </w:r>
      <w:r>
        <w:rPr>
          <w:rFonts w:ascii="仿宋_GB2312" w:eastAsia="仿宋_GB2312" w:hAnsi="宋体" w:cs="宋体" w:hint="eastAsia"/>
          <w:sz w:val="32"/>
          <w:szCs w:val="28"/>
        </w:rPr>
        <w:t>道距梁底</w:t>
      </w:r>
      <w:r>
        <w:rPr>
          <w:rFonts w:ascii="仿宋_GB2312" w:eastAsia="仿宋_GB2312" w:hAnsi="宋体" w:cs="宋体" w:hint="eastAsia"/>
          <w:sz w:val="32"/>
          <w:szCs w:val="28"/>
        </w:rPr>
        <w:t>200</w:t>
      </w:r>
      <w:r>
        <w:rPr>
          <w:rFonts w:ascii="仿宋_GB2312" w:eastAsia="仿宋_GB2312" w:hAnsi="宋体" w:cs="宋体" w:hint="eastAsia"/>
          <w:sz w:val="32"/>
          <w:szCs w:val="28"/>
        </w:rPr>
        <w:t>，第</w:t>
      </w:r>
      <w:r>
        <w:rPr>
          <w:rFonts w:ascii="仿宋_GB2312" w:eastAsia="仿宋_GB2312" w:hAnsi="宋体" w:cs="宋体" w:hint="eastAsia"/>
          <w:sz w:val="32"/>
          <w:szCs w:val="28"/>
        </w:rPr>
        <w:t>2-4</w:t>
      </w:r>
      <w:r>
        <w:rPr>
          <w:rFonts w:ascii="仿宋_GB2312" w:eastAsia="仿宋_GB2312" w:hAnsi="宋体" w:cs="宋体" w:hint="eastAsia"/>
          <w:sz w:val="32"/>
          <w:szCs w:val="28"/>
        </w:rPr>
        <w:t>道间距</w:t>
      </w:r>
      <w:r>
        <w:rPr>
          <w:rFonts w:ascii="仿宋_GB2312" w:eastAsia="仿宋_GB2312" w:hAnsi="宋体" w:cs="宋体" w:hint="eastAsia"/>
          <w:sz w:val="32"/>
          <w:szCs w:val="28"/>
        </w:rPr>
        <w:t>500</w:t>
      </w:r>
      <w:r>
        <w:rPr>
          <w:rFonts w:ascii="仿宋_GB2312" w:eastAsia="仿宋_GB2312" w:hAnsi="宋体" w:cs="宋体" w:hint="eastAsia"/>
          <w:sz w:val="32"/>
          <w:szCs w:val="28"/>
        </w:rPr>
        <w:t>，以下为</w:t>
      </w:r>
      <w:r>
        <w:rPr>
          <w:rFonts w:ascii="仿宋_GB2312" w:eastAsia="仿宋_GB2312" w:hAnsi="宋体" w:cs="宋体" w:hint="eastAsia"/>
          <w:sz w:val="32"/>
          <w:szCs w:val="28"/>
        </w:rPr>
        <w:t>400</w:t>
      </w:r>
      <w:r>
        <w:rPr>
          <w:rFonts w:ascii="仿宋_GB2312" w:eastAsia="仿宋_GB2312" w:hAnsi="宋体" w:cs="宋体" w:hint="eastAsia"/>
          <w:sz w:val="32"/>
          <w:szCs w:val="28"/>
        </w:rPr>
        <w:t>，最后一道距地面</w:t>
      </w:r>
      <w:r>
        <w:rPr>
          <w:rFonts w:ascii="仿宋_GB2312" w:eastAsia="仿宋_GB2312" w:hAnsi="宋体" w:cs="宋体" w:hint="eastAsia"/>
          <w:sz w:val="32"/>
          <w:szCs w:val="28"/>
        </w:rPr>
        <w:t>150</w:t>
      </w:r>
      <w:r>
        <w:rPr>
          <w:rFonts w:ascii="仿宋_GB2312" w:eastAsia="仿宋_GB2312" w:hAnsi="宋体" w:cs="宋体" w:hint="eastAsia"/>
          <w:sz w:val="32"/>
          <w:szCs w:val="28"/>
        </w:rPr>
        <w:t>～</w:t>
      </w:r>
      <w:r>
        <w:rPr>
          <w:rFonts w:ascii="仿宋_GB2312" w:eastAsia="仿宋_GB2312" w:hAnsi="宋体" w:cs="宋体" w:hint="eastAsia"/>
          <w:sz w:val="32"/>
          <w:szCs w:val="28"/>
        </w:rPr>
        <w:t>200</w:t>
      </w:r>
      <w:r>
        <w:rPr>
          <w:rFonts w:ascii="仿宋_GB2312" w:eastAsia="仿宋_GB2312" w:hAnsi="宋体" w:cs="宋体" w:hint="eastAsia"/>
          <w:sz w:val="32"/>
          <w:szCs w:val="28"/>
        </w:rPr>
        <w:t>。</w:t>
      </w:r>
    </w:p>
    <w:p w14:paraId="126FE82B"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28"/>
        </w:rPr>
        <w:t>7.4</w:t>
      </w:r>
      <w:r>
        <w:rPr>
          <w:rFonts w:ascii="仿宋_GB2312" w:eastAsia="仿宋_GB2312" w:hint="eastAsia"/>
          <w:sz w:val="32"/>
          <w:szCs w:val="28"/>
        </w:rPr>
        <w:t>梁、板模板：</w:t>
      </w:r>
    </w:p>
    <w:p w14:paraId="6A2A6B4C"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28"/>
        </w:rPr>
        <w:t>本工程梁板底模采用钢管满堂架支承，梁高度在</w:t>
      </w:r>
      <w:r>
        <w:rPr>
          <w:rFonts w:ascii="仿宋_GB2312" w:eastAsia="仿宋_GB2312" w:hint="eastAsia"/>
          <w:sz w:val="32"/>
          <w:szCs w:val="28"/>
        </w:rPr>
        <w:t>700</w:t>
      </w:r>
      <w:r>
        <w:rPr>
          <w:rFonts w:ascii="仿宋_GB2312" w:eastAsia="仿宋_GB2312" w:hint="eastAsia"/>
          <w:sz w:val="32"/>
          <w:szCs w:val="28"/>
        </w:rPr>
        <w:t>以上采用φ</w:t>
      </w:r>
      <w:r>
        <w:rPr>
          <w:rFonts w:ascii="仿宋_GB2312" w:eastAsia="仿宋_GB2312" w:hint="eastAsia"/>
          <w:sz w:val="32"/>
          <w:szCs w:val="28"/>
        </w:rPr>
        <w:t>14</w:t>
      </w:r>
      <w:r>
        <w:rPr>
          <w:rFonts w:ascii="仿宋_GB2312" w:eastAsia="仿宋_GB2312" w:hint="eastAsia"/>
          <w:sz w:val="32"/>
          <w:szCs w:val="28"/>
        </w:rPr>
        <w:t>（水平方向</w:t>
      </w:r>
      <w:r>
        <w:rPr>
          <w:rFonts w:ascii="仿宋_GB2312" w:eastAsia="仿宋_GB2312" w:hint="eastAsia"/>
          <w:sz w:val="32"/>
          <w:szCs w:val="28"/>
        </w:rPr>
        <w:t>@500</w:t>
      </w:r>
      <w:r>
        <w:rPr>
          <w:rFonts w:ascii="仿宋_GB2312" w:eastAsia="仿宋_GB2312" w:hint="eastAsia"/>
          <w:sz w:val="32"/>
          <w:szCs w:val="28"/>
        </w:rPr>
        <w:t>、垂直方向</w:t>
      </w:r>
      <w:r>
        <w:rPr>
          <w:rFonts w:ascii="仿宋_GB2312" w:eastAsia="仿宋_GB2312" w:hint="eastAsia"/>
          <w:sz w:val="32"/>
          <w:szCs w:val="28"/>
        </w:rPr>
        <w:t>@400</w:t>
      </w:r>
      <w:r>
        <w:rPr>
          <w:rFonts w:ascii="仿宋_GB2312" w:eastAsia="仿宋_GB2312" w:hint="eastAsia"/>
          <w:sz w:val="32"/>
          <w:szCs w:val="28"/>
        </w:rPr>
        <w:t>）对拉螺杆。</w:t>
      </w:r>
    </w:p>
    <w:p w14:paraId="78632CD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7.4.1</w:t>
      </w:r>
      <w:r>
        <w:rPr>
          <w:rFonts w:ascii="仿宋_GB2312" w:eastAsia="仿宋_GB2312" w:hint="eastAsia"/>
          <w:sz w:val="32"/>
          <w:szCs w:val="28"/>
        </w:rPr>
        <w:t>保证工程结构和构件各部尺寸和相互位置的正确。</w:t>
      </w:r>
      <w:r>
        <w:rPr>
          <w:rFonts w:ascii="仿宋_GB2312" w:eastAsia="仿宋_GB2312" w:hAnsi="宋体" w:hint="eastAsia"/>
          <w:sz w:val="32"/>
          <w:szCs w:val="28"/>
        </w:rPr>
        <w:t>由现场质量员及施工员反复检查。</w:t>
      </w:r>
    </w:p>
    <w:p w14:paraId="0FBCBD2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7.4.2</w:t>
      </w:r>
      <w:r>
        <w:rPr>
          <w:rFonts w:ascii="仿宋_GB2312" w:eastAsia="仿宋_GB2312" w:hint="eastAsia"/>
          <w:sz w:val="32"/>
          <w:szCs w:val="28"/>
        </w:rPr>
        <w:t>具有足够的承载力，刚度和稳定性，能可靠地承受新浇筑混凝土的自重和侧压力，以及施工荷载。</w:t>
      </w:r>
    </w:p>
    <w:p w14:paraId="56B0604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7.4.3</w:t>
      </w:r>
      <w:r>
        <w:rPr>
          <w:rFonts w:ascii="仿宋_GB2312" w:eastAsia="仿宋_GB2312" w:hint="eastAsia"/>
          <w:sz w:val="32"/>
          <w:szCs w:val="28"/>
        </w:rPr>
        <w:t>构件简单，装拆方便，便于钢筋绑扎和混凝土的浇筑、养护。</w:t>
      </w:r>
    </w:p>
    <w:p w14:paraId="476B1E1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7.4.4</w:t>
      </w:r>
      <w:r>
        <w:rPr>
          <w:rFonts w:ascii="仿宋_GB2312" w:eastAsia="仿宋_GB2312" w:hAnsi="宋体" w:hint="eastAsia"/>
          <w:sz w:val="32"/>
          <w:szCs w:val="28"/>
        </w:rPr>
        <w:t>模板拼缝不得大于</w:t>
      </w:r>
      <w:r>
        <w:rPr>
          <w:rFonts w:ascii="仿宋_GB2312" w:eastAsia="仿宋_GB2312" w:hAnsi="宋体" w:hint="eastAsia"/>
          <w:sz w:val="32"/>
          <w:szCs w:val="28"/>
        </w:rPr>
        <w:t>1mm,</w:t>
      </w:r>
      <w:r>
        <w:rPr>
          <w:rFonts w:ascii="仿宋_GB2312" w:eastAsia="仿宋_GB2312" w:hint="eastAsia"/>
          <w:sz w:val="32"/>
          <w:szCs w:val="28"/>
        </w:rPr>
        <w:t>不漏浆</w:t>
      </w:r>
      <w:r>
        <w:rPr>
          <w:rFonts w:ascii="仿宋_GB2312" w:eastAsia="仿宋_GB2312" w:hint="eastAsia"/>
          <w:sz w:val="32"/>
          <w:szCs w:val="28"/>
        </w:rPr>
        <w:t>,</w:t>
      </w:r>
      <w:r>
        <w:rPr>
          <w:rFonts w:ascii="仿宋_GB2312" w:eastAsia="仿宋_GB2312" w:hAnsi="宋体" w:hint="eastAsia"/>
          <w:sz w:val="32"/>
          <w:szCs w:val="28"/>
        </w:rPr>
        <w:t>如拼缝大时必须贴胶带封堵。</w:t>
      </w:r>
    </w:p>
    <w:p w14:paraId="736F7548" w14:textId="77777777" w:rsidR="00896F9E" w:rsidRDefault="00896F9E">
      <w:pPr>
        <w:adjustRightInd w:val="0"/>
        <w:snapToGrid w:val="0"/>
        <w:ind w:firstLineChars="200" w:firstLine="640"/>
        <w:rPr>
          <w:rFonts w:ascii="仿宋_GB2312" w:eastAsia="仿宋_GB2312" w:hAnsi="宋体" w:hint="eastAsia"/>
          <w:sz w:val="32"/>
          <w:szCs w:val="28"/>
        </w:rPr>
      </w:pPr>
      <w:r>
        <w:rPr>
          <w:rFonts w:ascii="仿宋_GB2312" w:eastAsia="仿宋_GB2312" w:hint="eastAsia"/>
          <w:sz w:val="32"/>
          <w:szCs w:val="28"/>
        </w:rPr>
        <w:t>7.4.5</w:t>
      </w:r>
      <w:r>
        <w:rPr>
          <w:rFonts w:ascii="仿宋_GB2312" w:eastAsia="仿宋_GB2312" w:hint="eastAsia"/>
          <w:sz w:val="32"/>
          <w:szCs w:val="28"/>
        </w:rPr>
        <w:t>使用前应涂刷隔离剂。</w:t>
      </w:r>
      <w:r>
        <w:rPr>
          <w:rFonts w:ascii="仿宋_GB2312" w:eastAsia="仿宋_GB2312" w:hAnsi="宋体" w:hint="eastAsia"/>
          <w:sz w:val="32"/>
          <w:szCs w:val="28"/>
        </w:rPr>
        <w:t>对拉螺杆孔采用</w:t>
      </w:r>
      <w:r>
        <w:rPr>
          <w:rFonts w:ascii="仿宋_GB2312" w:eastAsia="仿宋_GB2312" w:hAnsi="宋体"/>
          <w:sz w:val="32"/>
          <w:szCs w:val="28"/>
        </w:rPr>
        <w:t>1:3</w:t>
      </w:r>
      <w:r>
        <w:rPr>
          <w:rFonts w:ascii="仿宋_GB2312" w:eastAsia="仿宋_GB2312" w:hAnsi="宋体" w:hint="eastAsia"/>
          <w:sz w:val="32"/>
          <w:szCs w:val="28"/>
        </w:rPr>
        <w:t>水泥砂浆灌实处理。</w:t>
      </w:r>
    </w:p>
    <w:p w14:paraId="15F34C3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4</w:t>
      </w:r>
      <w:r>
        <w:rPr>
          <w:rFonts w:ascii="仿宋_GB2312" w:eastAsia="仿宋_GB2312"/>
          <w:sz w:val="32"/>
          <w:szCs w:val="28"/>
        </w:rPr>
        <w:t>.</w:t>
      </w:r>
      <w:r>
        <w:rPr>
          <w:rFonts w:ascii="仿宋_GB2312" w:eastAsia="仿宋_GB2312" w:hint="eastAsia"/>
          <w:sz w:val="32"/>
          <w:szCs w:val="28"/>
        </w:rPr>
        <w:t>6</w:t>
      </w:r>
      <w:r>
        <w:rPr>
          <w:rFonts w:ascii="仿宋_GB2312" w:eastAsia="仿宋_GB2312" w:hint="eastAsia"/>
          <w:sz w:val="32"/>
          <w:szCs w:val="28"/>
        </w:rPr>
        <w:t>底模拆除时，应在底部保留临时支撑，上下层对正。所拆除的模板应按编号分类堆放，并清理、整边、上脱模剂。</w:t>
      </w:r>
    </w:p>
    <w:p w14:paraId="31BE78D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模板拆除还应注意如下几点：</w:t>
      </w:r>
    </w:p>
    <w:p w14:paraId="732DF0A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按先支后拆、后支先拆的顺序，轻敲轻拆。</w:t>
      </w:r>
    </w:p>
    <w:p w14:paraId="4475DA6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梁支撑应从跨中拆向两端。</w:t>
      </w:r>
    </w:p>
    <w:p w14:paraId="7848BA5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上层浇混凝土时下层严禁拆除支撑。</w:t>
      </w:r>
    </w:p>
    <w:p w14:paraId="1921B7C2"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5</w:t>
      </w:r>
      <w:r>
        <w:rPr>
          <w:rFonts w:ascii="仿宋_GB2312" w:eastAsia="仿宋_GB2312" w:hint="eastAsia"/>
          <w:sz w:val="32"/>
        </w:rPr>
        <w:t>模板工程的技术措施</w:t>
      </w:r>
    </w:p>
    <w:p w14:paraId="3D9355A2" w14:textId="77777777" w:rsidR="00896F9E" w:rsidRDefault="00896F9E">
      <w:pPr>
        <w:adjustRightInd w:val="0"/>
        <w:snapToGrid w:val="0"/>
        <w:spacing w:afterLines="50" w:after="156"/>
        <w:ind w:firstLineChars="200" w:firstLine="640"/>
        <w:rPr>
          <w:rFonts w:ascii="仿宋_GB2312" w:eastAsia="仿宋_GB2312"/>
          <w:sz w:val="32"/>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5</w:t>
      </w:r>
      <w:r>
        <w:rPr>
          <w:rFonts w:ascii="仿宋_GB2312" w:eastAsia="仿宋_GB2312"/>
          <w:sz w:val="32"/>
          <w:szCs w:val="28"/>
        </w:rPr>
        <w:t>.</w:t>
      </w:r>
      <w:r>
        <w:rPr>
          <w:rFonts w:ascii="仿宋_GB2312" w:eastAsia="仿宋_GB2312" w:hint="eastAsia"/>
          <w:sz w:val="32"/>
        </w:rPr>
        <w:t>1</w:t>
      </w:r>
      <w:r>
        <w:rPr>
          <w:rFonts w:ascii="仿宋_GB2312" w:eastAsia="仿宋_GB2312" w:hint="eastAsia"/>
          <w:sz w:val="32"/>
        </w:rPr>
        <w:t>模板工程的允许偏差如下表，实测合格率在</w:t>
      </w:r>
      <w:r>
        <w:rPr>
          <w:rFonts w:ascii="仿宋_GB2312" w:eastAsia="仿宋_GB2312" w:hint="eastAsia"/>
          <w:sz w:val="32"/>
        </w:rPr>
        <w:t>90%</w:t>
      </w:r>
      <w:r>
        <w:rPr>
          <w:rFonts w:ascii="仿宋_GB2312" w:eastAsia="仿宋_GB2312" w:hint="eastAsia"/>
          <w:sz w:val="32"/>
        </w:rPr>
        <w:t>以上。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6"/>
        <w:gridCol w:w="4176"/>
      </w:tblGrid>
      <w:tr w:rsidR="00000000" w14:paraId="1C2E9855" w14:textId="77777777">
        <w:tblPrEx>
          <w:tblCellMar>
            <w:top w:w="0" w:type="dxa"/>
            <w:bottom w:w="0" w:type="dxa"/>
          </w:tblCellMar>
        </w:tblPrEx>
        <w:trPr>
          <w:jc w:val="center"/>
        </w:trPr>
        <w:tc>
          <w:tcPr>
            <w:tcW w:w="4506" w:type="dxa"/>
          </w:tcPr>
          <w:p w14:paraId="5848FE9E"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实测项目</w:t>
            </w:r>
          </w:p>
        </w:tc>
        <w:tc>
          <w:tcPr>
            <w:tcW w:w="4176" w:type="dxa"/>
          </w:tcPr>
          <w:p w14:paraId="035CDA47"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允许偏差</w:t>
            </w:r>
            <w:r>
              <w:rPr>
                <w:rFonts w:ascii="仿宋_GB2312" w:eastAsia="仿宋_GB2312" w:hint="eastAsia"/>
              </w:rPr>
              <w:t>(mm)</w:t>
            </w:r>
          </w:p>
        </w:tc>
      </w:tr>
      <w:tr w:rsidR="00000000" w14:paraId="351DCAB4" w14:textId="77777777">
        <w:tblPrEx>
          <w:tblCellMar>
            <w:top w:w="0" w:type="dxa"/>
            <w:bottom w:w="0" w:type="dxa"/>
          </w:tblCellMar>
        </w:tblPrEx>
        <w:trPr>
          <w:jc w:val="center"/>
        </w:trPr>
        <w:tc>
          <w:tcPr>
            <w:tcW w:w="4506" w:type="dxa"/>
          </w:tcPr>
          <w:p w14:paraId="4296B3BE"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轴线位移</w:t>
            </w:r>
          </w:p>
        </w:tc>
        <w:tc>
          <w:tcPr>
            <w:tcW w:w="4176" w:type="dxa"/>
          </w:tcPr>
          <w:p w14:paraId="2A7A6913"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5</w:t>
            </w:r>
          </w:p>
        </w:tc>
      </w:tr>
      <w:tr w:rsidR="00000000" w14:paraId="2C0A5F08" w14:textId="77777777">
        <w:tblPrEx>
          <w:tblCellMar>
            <w:top w:w="0" w:type="dxa"/>
            <w:bottom w:w="0" w:type="dxa"/>
          </w:tblCellMar>
        </w:tblPrEx>
        <w:trPr>
          <w:jc w:val="center"/>
        </w:trPr>
        <w:tc>
          <w:tcPr>
            <w:tcW w:w="4506" w:type="dxa"/>
          </w:tcPr>
          <w:p w14:paraId="52F63C32"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标高</w:t>
            </w:r>
          </w:p>
        </w:tc>
        <w:tc>
          <w:tcPr>
            <w:tcW w:w="4176" w:type="dxa"/>
          </w:tcPr>
          <w:p w14:paraId="4B703E14"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w:t>
            </w:r>
            <w:r>
              <w:rPr>
                <w:rFonts w:ascii="仿宋_GB2312" w:eastAsia="仿宋_GB2312"/>
              </w:rPr>
              <w:t>5</w:t>
            </w:r>
          </w:p>
        </w:tc>
      </w:tr>
      <w:tr w:rsidR="00000000" w14:paraId="70A2DEEC" w14:textId="77777777">
        <w:tblPrEx>
          <w:tblCellMar>
            <w:top w:w="0" w:type="dxa"/>
            <w:bottom w:w="0" w:type="dxa"/>
          </w:tblCellMar>
        </w:tblPrEx>
        <w:trPr>
          <w:jc w:val="center"/>
        </w:trPr>
        <w:tc>
          <w:tcPr>
            <w:tcW w:w="4506" w:type="dxa"/>
          </w:tcPr>
          <w:p w14:paraId="24EC809D"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截面尺寸</w:t>
            </w:r>
          </w:p>
        </w:tc>
        <w:tc>
          <w:tcPr>
            <w:tcW w:w="4176" w:type="dxa"/>
          </w:tcPr>
          <w:p w14:paraId="200EBE2F"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rPr>
              <w:t>+4</w:t>
            </w:r>
            <w:r>
              <w:rPr>
                <w:rFonts w:ascii="仿宋_GB2312" w:eastAsia="仿宋_GB2312" w:hint="eastAsia"/>
              </w:rPr>
              <w:t>，</w:t>
            </w:r>
            <w:r>
              <w:rPr>
                <w:rFonts w:ascii="仿宋_GB2312" w:eastAsia="仿宋_GB2312"/>
              </w:rPr>
              <w:t>-5</w:t>
            </w:r>
          </w:p>
        </w:tc>
      </w:tr>
      <w:tr w:rsidR="00000000" w14:paraId="58144178" w14:textId="77777777">
        <w:tblPrEx>
          <w:tblCellMar>
            <w:top w:w="0" w:type="dxa"/>
            <w:bottom w:w="0" w:type="dxa"/>
          </w:tblCellMar>
        </w:tblPrEx>
        <w:trPr>
          <w:jc w:val="center"/>
        </w:trPr>
        <w:tc>
          <w:tcPr>
            <w:tcW w:w="4506" w:type="dxa"/>
          </w:tcPr>
          <w:p w14:paraId="334EF95F"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每层垂直度</w:t>
            </w:r>
          </w:p>
        </w:tc>
        <w:tc>
          <w:tcPr>
            <w:tcW w:w="4176" w:type="dxa"/>
          </w:tcPr>
          <w:p w14:paraId="77C1923E"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3</w:t>
            </w:r>
          </w:p>
        </w:tc>
      </w:tr>
      <w:tr w:rsidR="00000000" w14:paraId="0B0282E8" w14:textId="77777777">
        <w:tblPrEx>
          <w:tblCellMar>
            <w:top w:w="0" w:type="dxa"/>
            <w:bottom w:w="0" w:type="dxa"/>
          </w:tblCellMar>
        </w:tblPrEx>
        <w:trPr>
          <w:jc w:val="center"/>
        </w:trPr>
        <w:tc>
          <w:tcPr>
            <w:tcW w:w="4506" w:type="dxa"/>
          </w:tcPr>
          <w:p w14:paraId="1C2076A2"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预埋管孔中心线位移</w:t>
            </w:r>
          </w:p>
        </w:tc>
        <w:tc>
          <w:tcPr>
            <w:tcW w:w="4176" w:type="dxa"/>
          </w:tcPr>
          <w:p w14:paraId="2473D6C1" w14:textId="77777777" w:rsidR="00896F9E" w:rsidRDefault="00896F9E">
            <w:pPr>
              <w:pStyle w:val="10"/>
              <w:tabs>
                <w:tab w:val="clear" w:pos="8120"/>
                <w:tab w:val="left" w:pos="4261"/>
                <w:tab w:val="left" w:pos="7983"/>
              </w:tabs>
              <w:spacing w:line="360" w:lineRule="auto"/>
              <w:rPr>
                <w:rFonts w:ascii="仿宋_GB2312" w:eastAsia="仿宋_GB2312" w:hint="eastAsia"/>
              </w:rPr>
            </w:pPr>
            <w:r>
              <w:rPr>
                <w:rFonts w:ascii="仿宋_GB2312" w:eastAsia="仿宋_GB2312" w:hint="eastAsia"/>
              </w:rPr>
              <w:t>3</w:t>
            </w:r>
          </w:p>
        </w:tc>
      </w:tr>
      <w:tr w:rsidR="00000000" w14:paraId="08400C9B" w14:textId="77777777">
        <w:tblPrEx>
          <w:tblCellMar>
            <w:top w:w="0" w:type="dxa"/>
            <w:bottom w:w="0" w:type="dxa"/>
          </w:tblCellMar>
        </w:tblPrEx>
        <w:trPr>
          <w:jc w:val="center"/>
        </w:trPr>
        <w:tc>
          <w:tcPr>
            <w:tcW w:w="4506" w:type="dxa"/>
          </w:tcPr>
          <w:p w14:paraId="7A64BB1F"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相邻两板表面高低差</w:t>
            </w:r>
          </w:p>
        </w:tc>
        <w:tc>
          <w:tcPr>
            <w:tcW w:w="4176" w:type="dxa"/>
          </w:tcPr>
          <w:p w14:paraId="056B80FD"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2</w:t>
            </w:r>
          </w:p>
        </w:tc>
      </w:tr>
      <w:tr w:rsidR="00000000" w14:paraId="1035F91E" w14:textId="77777777">
        <w:tblPrEx>
          <w:tblCellMar>
            <w:top w:w="0" w:type="dxa"/>
            <w:bottom w:w="0" w:type="dxa"/>
          </w:tblCellMar>
        </w:tblPrEx>
        <w:trPr>
          <w:jc w:val="center"/>
        </w:trPr>
        <w:tc>
          <w:tcPr>
            <w:tcW w:w="4506" w:type="dxa"/>
          </w:tcPr>
          <w:p w14:paraId="1C304D9C"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表面平整度</w:t>
            </w:r>
          </w:p>
        </w:tc>
        <w:tc>
          <w:tcPr>
            <w:tcW w:w="4176" w:type="dxa"/>
          </w:tcPr>
          <w:p w14:paraId="041E0F1A"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5</w:t>
            </w:r>
          </w:p>
        </w:tc>
      </w:tr>
      <w:tr w:rsidR="00000000" w14:paraId="083D3452" w14:textId="77777777">
        <w:tblPrEx>
          <w:tblCellMar>
            <w:top w:w="0" w:type="dxa"/>
            <w:bottom w:w="0" w:type="dxa"/>
          </w:tblCellMar>
        </w:tblPrEx>
        <w:trPr>
          <w:jc w:val="center"/>
        </w:trPr>
        <w:tc>
          <w:tcPr>
            <w:tcW w:w="4506" w:type="dxa"/>
          </w:tcPr>
          <w:p w14:paraId="01A2AEDF"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预埋孔中心线位移</w:t>
            </w:r>
          </w:p>
        </w:tc>
        <w:tc>
          <w:tcPr>
            <w:tcW w:w="4176" w:type="dxa"/>
          </w:tcPr>
          <w:p w14:paraId="591B529D"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10</w:t>
            </w:r>
          </w:p>
        </w:tc>
      </w:tr>
      <w:tr w:rsidR="00000000" w14:paraId="2722D4CC" w14:textId="77777777">
        <w:tblPrEx>
          <w:tblCellMar>
            <w:top w:w="0" w:type="dxa"/>
            <w:bottom w:w="0" w:type="dxa"/>
          </w:tblCellMar>
        </w:tblPrEx>
        <w:trPr>
          <w:jc w:val="center"/>
        </w:trPr>
        <w:tc>
          <w:tcPr>
            <w:tcW w:w="4506" w:type="dxa"/>
          </w:tcPr>
          <w:p w14:paraId="2F0CE038"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hint="eastAsia"/>
              </w:rPr>
              <w:t>预留孔截面尺寸</w:t>
            </w:r>
          </w:p>
        </w:tc>
        <w:tc>
          <w:tcPr>
            <w:tcW w:w="4176" w:type="dxa"/>
          </w:tcPr>
          <w:p w14:paraId="1C028130" w14:textId="77777777" w:rsidR="00896F9E" w:rsidRDefault="00896F9E">
            <w:pPr>
              <w:tabs>
                <w:tab w:val="left" w:pos="4261"/>
                <w:tab w:val="left" w:pos="7983"/>
              </w:tabs>
              <w:spacing w:line="360" w:lineRule="auto"/>
              <w:jc w:val="center"/>
              <w:rPr>
                <w:rFonts w:ascii="仿宋_GB2312" w:eastAsia="仿宋_GB2312" w:hint="eastAsia"/>
              </w:rPr>
            </w:pPr>
            <w:r>
              <w:rPr>
                <w:rFonts w:ascii="仿宋_GB2312" w:eastAsia="仿宋_GB2312"/>
              </w:rPr>
              <w:t>+10</w:t>
            </w:r>
            <w:r>
              <w:rPr>
                <w:rFonts w:ascii="仿宋_GB2312" w:eastAsia="仿宋_GB2312" w:hint="eastAsia"/>
              </w:rPr>
              <w:t>，</w:t>
            </w:r>
            <w:r>
              <w:rPr>
                <w:rFonts w:ascii="仿宋_GB2312" w:eastAsia="仿宋_GB2312"/>
              </w:rPr>
              <w:t>-0</w:t>
            </w:r>
          </w:p>
        </w:tc>
      </w:tr>
    </w:tbl>
    <w:p w14:paraId="7E4A5F1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5</w:t>
      </w:r>
      <w:r>
        <w:rPr>
          <w:rFonts w:ascii="仿宋_GB2312" w:eastAsia="仿宋_GB2312"/>
          <w:sz w:val="32"/>
          <w:szCs w:val="28"/>
        </w:rPr>
        <w:t>.</w:t>
      </w:r>
      <w:r>
        <w:rPr>
          <w:rFonts w:ascii="仿宋_GB2312" w:eastAsia="仿宋_GB2312" w:hint="eastAsia"/>
          <w:sz w:val="32"/>
          <w:szCs w:val="28"/>
        </w:rPr>
        <w:t>2</w:t>
      </w:r>
      <w:r>
        <w:rPr>
          <w:rFonts w:ascii="仿宋_GB2312" w:eastAsia="仿宋_GB2312" w:hint="eastAsia"/>
          <w:sz w:val="32"/>
          <w:szCs w:val="28"/>
        </w:rPr>
        <w:t>模板工程重点控制刚度、垂直度、平整度，并特别注意模板的标高及位置的准确性。</w:t>
      </w:r>
    </w:p>
    <w:p w14:paraId="062ECC0D"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hint="eastAsia"/>
          <w:sz w:val="32"/>
          <w:szCs w:val="28"/>
        </w:rPr>
        <w:t>模板的拆除</w:t>
      </w:r>
    </w:p>
    <w:p w14:paraId="4C56C85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sz w:val="32"/>
          <w:szCs w:val="28"/>
        </w:rPr>
        <w:t>.1</w:t>
      </w:r>
      <w:r>
        <w:rPr>
          <w:rFonts w:ascii="仿宋_GB2312" w:eastAsia="仿宋_GB2312" w:hint="eastAsia"/>
          <w:sz w:val="32"/>
          <w:szCs w:val="28"/>
        </w:rPr>
        <w:t>非承重模板拆除时，砼强度必须大于</w:t>
      </w:r>
      <w:r>
        <w:rPr>
          <w:rFonts w:ascii="仿宋_GB2312" w:eastAsia="仿宋_GB2312"/>
          <w:sz w:val="32"/>
          <w:szCs w:val="28"/>
        </w:rPr>
        <w:t>1.2M</w:t>
      </w:r>
      <w:r>
        <w:rPr>
          <w:rFonts w:ascii="仿宋_GB2312" w:eastAsia="仿宋_GB2312" w:hint="eastAsia"/>
          <w:sz w:val="32"/>
          <w:szCs w:val="28"/>
        </w:rPr>
        <w:t>P</w:t>
      </w:r>
      <w:r>
        <w:rPr>
          <w:rFonts w:ascii="仿宋_GB2312" w:eastAsia="仿宋_GB2312"/>
          <w:sz w:val="32"/>
          <w:szCs w:val="28"/>
        </w:rPr>
        <w:t>a,</w:t>
      </w:r>
      <w:r>
        <w:rPr>
          <w:rFonts w:ascii="仿宋_GB2312" w:eastAsia="仿宋_GB2312" w:hint="eastAsia"/>
          <w:sz w:val="32"/>
          <w:szCs w:val="28"/>
        </w:rPr>
        <w:t>以拆模时不会损坏砼的完整性为原则。</w:t>
      </w:r>
    </w:p>
    <w:p w14:paraId="3850A59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sz w:val="32"/>
          <w:szCs w:val="28"/>
        </w:rPr>
        <w:t>.2</w:t>
      </w:r>
      <w:r>
        <w:rPr>
          <w:rFonts w:ascii="仿宋_GB2312" w:eastAsia="仿宋_GB2312" w:hint="eastAsia"/>
          <w:sz w:val="32"/>
          <w:szCs w:val="28"/>
        </w:rPr>
        <w:t>承重模板拆除时，必须以强度进行控制，要求在现场制作一组试块自然养护，作为拆模强度依据。承重模板拆除的时间见下表。</w:t>
      </w:r>
    </w:p>
    <w:tbl>
      <w:tblPr>
        <w:tblpPr w:leftFromText="180" w:rightFromText="180" w:vertAnchor="text" w:horzAnchor="margin" w:tblpXSpec="center" w:tblpY="5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1"/>
        <w:gridCol w:w="1701"/>
        <w:gridCol w:w="4136"/>
      </w:tblGrid>
      <w:tr w:rsidR="00000000" w14:paraId="62B6A08C" w14:textId="77777777">
        <w:tblPrEx>
          <w:tblCellMar>
            <w:top w:w="0" w:type="dxa"/>
            <w:bottom w:w="0" w:type="dxa"/>
          </w:tblCellMar>
        </w:tblPrEx>
        <w:tc>
          <w:tcPr>
            <w:tcW w:w="3511" w:type="dxa"/>
          </w:tcPr>
          <w:p w14:paraId="08ED98F4"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结构名称</w:t>
            </w:r>
          </w:p>
        </w:tc>
        <w:tc>
          <w:tcPr>
            <w:tcW w:w="1701" w:type="dxa"/>
          </w:tcPr>
          <w:p w14:paraId="1E118F3A"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跨度</w:t>
            </w:r>
            <w:r>
              <w:rPr>
                <w:rFonts w:ascii="仿宋_GB2312" w:eastAsia="仿宋_GB2312" w:hint="eastAsia"/>
              </w:rPr>
              <w:t>(m)</w:t>
            </w:r>
          </w:p>
        </w:tc>
        <w:tc>
          <w:tcPr>
            <w:tcW w:w="4136" w:type="dxa"/>
          </w:tcPr>
          <w:p w14:paraId="22B05B98"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达到砼标准强度的百分率</w:t>
            </w:r>
          </w:p>
        </w:tc>
      </w:tr>
      <w:tr w:rsidR="00000000" w14:paraId="4DA1EE90" w14:textId="77777777">
        <w:tblPrEx>
          <w:tblCellMar>
            <w:top w:w="0" w:type="dxa"/>
            <w:bottom w:w="0" w:type="dxa"/>
          </w:tblCellMar>
        </w:tblPrEx>
        <w:tc>
          <w:tcPr>
            <w:tcW w:w="3511" w:type="dxa"/>
          </w:tcPr>
          <w:p w14:paraId="1339FBE5"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板</w:t>
            </w:r>
          </w:p>
        </w:tc>
        <w:tc>
          <w:tcPr>
            <w:tcW w:w="1701" w:type="dxa"/>
          </w:tcPr>
          <w:p w14:paraId="32813C49"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w:t>
            </w:r>
            <w:r>
              <w:rPr>
                <w:rFonts w:ascii="仿宋_GB2312" w:eastAsia="仿宋_GB2312" w:hint="eastAsia"/>
              </w:rPr>
              <w:t>2</w:t>
            </w:r>
          </w:p>
        </w:tc>
        <w:tc>
          <w:tcPr>
            <w:tcW w:w="4136" w:type="dxa"/>
          </w:tcPr>
          <w:p w14:paraId="22F289EC"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50</w:t>
            </w:r>
          </w:p>
        </w:tc>
      </w:tr>
      <w:tr w:rsidR="00000000" w14:paraId="7A9555B4" w14:textId="77777777">
        <w:tblPrEx>
          <w:tblCellMar>
            <w:top w:w="0" w:type="dxa"/>
            <w:bottom w:w="0" w:type="dxa"/>
          </w:tblCellMar>
        </w:tblPrEx>
        <w:tc>
          <w:tcPr>
            <w:tcW w:w="3511" w:type="dxa"/>
          </w:tcPr>
          <w:p w14:paraId="5849DD42"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板</w:t>
            </w:r>
          </w:p>
        </w:tc>
        <w:tc>
          <w:tcPr>
            <w:tcW w:w="1701" w:type="dxa"/>
          </w:tcPr>
          <w:p w14:paraId="24BA09BD"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&gt;2,</w:t>
            </w:r>
            <w:r>
              <w:rPr>
                <w:rFonts w:ascii="仿宋_GB2312" w:eastAsia="仿宋_GB2312" w:hint="eastAsia"/>
              </w:rPr>
              <w:t>≤</w:t>
            </w:r>
            <w:r>
              <w:rPr>
                <w:rFonts w:ascii="仿宋_GB2312" w:eastAsia="仿宋_GB2312" w:hint="eastAsia"/>
              </w:rPr>
              <w:t>8</w:t>
            </w:r>
          </w:p>
        </w:tc>
        <w:tc>
          <w:tcPr>
            <w:tcW w:w="4136" w:type="dxa"/>
          </w:tcPr>
          <w:p w14:paraId="10146C8F"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75</w:t>
            </w:r>
          </w:p>
        </w:tc>
      </w:tr>
      <w:tr w:rsidR="00000000" w14:paraId="2C8C3292" w14:textId="77777777">
        <w:tblPrEx>
          <w:tblCellMar>
            <w:top w:w="0" w:type="dxa"/>
            <w:bottom w:w="0" w:type="dxa"/>
          </w:tblCellMar>
        </w:tblPrEx>
        <w:tc>
          <w:tcPr>
            <w:tcW w:w="3511" w:type="dxa"/>
          </w:tcPr>
          <w:p w14:paraId="4E05DD97"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梁</w:t>
            </w:r>
          </w:p>
        </w:tc>
        <w:tc>
          <w:tcPr>
            <w:tcW w:w="1701" w:type="dxa"/>
          </w:tcPr>
          <w:p w14:paraId="5212C5CB"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w:t>
            </w:r>
            <w:r>
              <w:rPr>
                <w:rFonts w:ascii="仿宋_GB2312" w:eastAsia="仿宋_GB2312" w:hint="eastAsia"/>
              </w:rPr>
              <w:t>8</w:t>
            </w:r>
          </w:p>
        </w:tc>
        <w:tc>
          <w:tcPr>
            <w:tcW w:w="4136" w:type="dxa"/>
          </w:tcPr>
          <w:p w14:paraId="353AD1B7"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75</w:t>
            </w:r>
          </w:p>
        </w:tc>
      </w:tr>
      <w:tr w:rsidR="00000000" w14:paraId="6867C8F3" w14:textId="77777777">
        <w:tblPrEx>
          <w:tblCellMar>
            <w:top w:w="0" w:type="dxa"/>
            <w:bottom w:w="0" w:type="dxa"/>
          </w:tblCellMar>
        </w:tblPrEx>
        <w:tc>
          <w:tcPr>
            <w:tcW w:w="3511" w:type="dxa"/>
          </w:tcPr>
          <w:p w14:paraId="197CE3C2"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梁</w:t>
            </w:r>
          </w:p>
        </w:tc>
        <w:tc>
          <w:tcPr>
            <w:tcW w:w="1701" w:type="dxa"/>
          </w:tcPr>
          <w:p w14:paraId="673A3F59"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Ansi="宋体" w:hint="eastAsia"/>
              </w:rPr>
              <w:t>≥</w:t>
            </w:r>
            <w:r>
              <w:rPr>
                <w:rFonts w:ascii="仿宋_GB2312" w:eastAsia="仿宋_GB2312" w:hint="eastAsia"/>
              </w:rPr>
              <w:t>8</w:t>
            </w:r>
          </w:p>
        </w:tc>
        <w:tc>
          <w:tcPr>
            <w:tcW w:w="4136" w:type="dxa"/>
          </w:tcPr>
          <w:p w14:paraId="409D2A2D"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100</w:t>
            </w:r>
          </w:p>
        </w:tc>
      </w:tr>
      <w:tr w:rsidR="00000000" w14:paraId="0F6820E4" w14:textId="77777777">
        <w:tblPrEx>
          <w:tblCellMar>
            <w:top w:w="0" w:type="dxa"/>
            <w:bottom w:w="0" w:type="dxa"/>
          </w:tblCellMar>
        </w:tblPrEx>
        <w:tc>
          <w:tcPr>
            <w:tcW w:w="3511" w:type="dxa"/>
          </w:tcPr>
          <w:p w14:paraId="709512DA"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悬挑构件</w:t>
            </w:r>
          </w:p>
        </w:tc>
        <w:tc>
          <w:tcPr>
            <w:tcW w:w="1701" w:type="dxa"/>
          </w:tcPr>
          <w:p w14:paraId="220129B6"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Ansi="宋体" w:hint="eastAsia"/>
              </w:rPr>
              <w:t>≤</w:t>
            </w:r>
            <w:r>
              <w:rPr>
                <w:rFonts w:ascii="仿宋_GB2312" w:eastAsia="仿宋_GB2312" w:hint="eastAsia"/>
              </w:rPr>
              <w:t>2</w:t>
            </w:r>
          </w:p>
        </w:tc>
        <w:tc>
          <w:tcPr>
            <w:tcW w:w="4136" w:type="dxa"/>
          </w:tcPr>
          <w:p w14:paraId="21A9EFFA"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75</w:t>
            </w:r>
          </w:p>
        </w:tc>
      </w:tr>
      <w:tr w:rsidR="00000000" w14:paraId="47134A04" w14:textId="77777777">
        <w:tblPrEx>
          <w:tblCellMar>
            <w:top w:w="0" w:type="dxa"/>
            <w:bottom w:w="0" w:type="dxa"/>
          </w:tblCellMar>
        </w:tblPrEx>
        <w:tc>
          <w:tcPr>
            <w:tcW w:w="3511" w:type="dxa"/>
          </w:tcPr>
          <w:p w14:paraId="28C280DA"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悬挑构件</w:t>
            </w:r>
          </w:p>
        </w:tc>
        <w:tc>
          <w:tcPr>
            <w:tcW w:w="1701" w:type="dxa"/>
          </w:tcPr>
          <w:p w14:paraId="48D6039C"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Ansi="宋体" w:hint="eastAsia"/>
              </w:rPr>
              <w:t>≥</w:t>
            </w:r>
            <w:r>
              <w:rPr>
                <w:rFonts w:ascii="仿宋_GB2312" w:eastAsia="仿宋_GB2312" w:hint="eastAsia"/>
              </w:rPr>
              <w:t>2</w:t>
            </w:r>
          </w:p>
        </w:tc>
        <w:tc>
          <w:tcPr>
            <w:tcW w:w="4136" w:type="dxa"/>
          </w:tcPr>
          <w:p w14:paraId="55555E66" w14:textId="77777777" w:rsidR="00896F9E" w:rsidRDefault="00896F9E">
            <w:pPr>
              <w:tabs>
                <w:tab w:val="left" w:pos="1998"/>
                <w:tab w:val="left" w:pos="4413"/>
                <w:tab w:val="left" w:pos="8088"/>
              </w:tabs>
              <w:spacing w:line="360" w:lineRule="auto"/>
              <w:jc w:val="center"/>
              <w:rPr>
                <w:rFonts w:ascii="仿宋_GB2312" w:eastAsia="仿宋_GB2312" w:hint="eastAsia"/>
              </w:rPr>
            </w:pPr>
            <w:r>
              <w:rPr>
                <w:rFonts w:ascii="仿宋_GB2312" w:eastAsia="仿宋_GB2312" w:hint="eastAsia"/>
              </w:rPr>
              <w:t>100</w:t>
            </w:r>
          </w:p>
        </w:tc>
      </w:tr>
    </w:tbl>
    <w:p w14:paraId="4A0B68EC"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sz w:val="32"/>
          <w:szCs w:val="28"/>
        </w:rPr>
        <w:t>.3</w:t>
      </w:r>
      <w:r>
        <w:rPr>
          <w:rFonts w:ascii="仿宋_GB2312" w:eastAsia="仿宋_GB2312" w:hint="eastAsia"/>
          <w:sz w:val="32"/>
          <w:szCs w:val="28"/>
        </w:rPr>
        <w:t>拆除顺序为先支后拆，后支先拆，先拆非承重模板，后拆承重模板。</w:t>
      </w:r>
    </w:p>
    <w:p w14:paraId="32C50E09"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sz w:val="32"/>
          <w:szCs w:val="28"/>
        </w:rPr>
        <w:t>.4</w:t>
      </w:r>
      <w:r>
        <w:rPr>
          <w:rFonts w:ascii="仿宋_GB2312" w:eastAsia="仿宋_GB2312" w:hint="eastAsia"/>
          <w:sz w:val="32"/>
          <w:szCs w:val="28"/>
        </w:rPr>
        <w:t>拆除大跨度模板时，应从中间向两头进行。</w:t>
      </w:r>
    </w:p>
    <w:p w14:paraId="4CB8431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sz w:val="32"/>
          <w:szCs w:val="28"/>
        </w:rPr>
        <w:t>.5</w:t>
      </w:r>
      <w:r>
        <w:rPr>
          <w:rFonts w:ascii="仿宋_GB2312" w:eastAsia="仿宋_GB2312" w:hint="eastAsia"/>
          <w:sz w:val="32"/>
          <w:szCs w:val="28"/>
        </w:rPr>
        <w:t>拆模时不能用力过猛，拆下的模板、扣件、配件应及时运走整理。拆除的钢模应逐块传递下来，不得抛掷。</w:t>
      </w:r>
    </w:p>
    <w:p w14:paraId="53F3933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sz w:val="32"/>
          <w:szCs w:val="28"/>
        </w:rPr>
        <w:t>.</w:t>
      </w:r>
      <w:r>
        <w:rPr>
          <w:rFonts w:ascii="仿宋_GB2312" w:eastAsia="仿宋_GB2312" w:hint="eastAsia"/>
          <w:sz w:val="32"/>
          <w:szCs w:val="28"/>
        </w:rPr>
        <w:t>6</w:t>
      </w:r>
      <w:r>
        <w:rPr>
          <w:rFonts w:ascii="仿宋_GB2312" w:eastAsia="仿宋_GB2312"/>
          <w:sz w:val="32"/>
          <w:szCs w:val="28"/>
        </w:rPr>
        <w:t>.6</w:t>
      </w:r>
      <w:r>
        <w:rPr>
          <w:rFonts w:ascii="仿宋_GB2312" w:eastAsia="仿宋_GB2312" w:hint="eastAsia"/>
          <w:sz w:val="32"/>
          <w:szCs w:val="28"/>
        </w:rPr>
        <w:t>当梁跨度大于</w:t>
      </w:r>
      <w:r>
        <w:rPr>
          <w:rFonts w:ascii="仿宋_GB2312" w:eastAsia="仿宋_GB2312"/>
          <w:sz w:val="32"/>
          <w:szCs w:val="28"/>
        </w:rPr>
        <w:t>8m</w:t>
      </w:r>
      <w:r>
        <w:rPr>
          <w:rFonts w:ascii="仿宋_GB2312" w:eastAsia="仿宋_GB2312" w:hint="eastAsia"/>
          <w:sz w:val="32"/>
          <w:szCs w:val="28"/>
        </w:rPr>
        <w:t>之时，应按</w:t>
      </w:r>
      <w:r>
        <w:rPr>
          <w:rFonts w:ascii="仿宋_GB2312" w:eastAsia="仿宋_GB2312" w:hint="eastAsia"/>
          <w:sz w:val="32"/>
          <w:szCs w:val="28"/>
        </w:rPr>
        <w:t>3</w:t>
      </w:r>
      <w:r>
        <w:rPr>
          <w:rFonts w:ascii="仿宋_GB2312" w:eastAsia="仿宋_GB2312"/>
          <w:sz w:val="32"/>
          <w:szCs w:val="28"/>
        </w:rPr>
        <w:t>/1000</w:t>
      </w:r>
      <w:r>
        <w:rPr>
          <w:rFonts w:ascii="仿宋_GB2312" w:eastAsia="仿宋_GB2312" w:hint="eastAsia"/>
          <w:sz w:val="32"/>
          <w:szCs w:val="28"/>
        </w:rPr>
        <w:t>起拱。</w:t>
      </w:r>
    </w:p>
    <w:bookmarkEnd w:id="25"/>
    <w:bookmarkEnd w:id="26"/>
    <w:p w14:paraId="4262889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w:t>
      </w:r>
      <w:r>
        <w:rPr>
          <w:rFonts w:ascii="仿宋_GB2312" w:eastAsia="仿宋_GB2312" w:hint="eastAsia"/>
          <w:sz w:val="32"/>
          <w:szCs w:val="28"/>
        </w:rPr>
        <w:t>砼工程</w:t>
      </w:r>
    </w:p>
    <w:p w14:paraId="591F78E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本工程混凝土均采用商品混凝土。底板及地下室外墙为抗渗混凝土。本工程的结构混凝土均为泵送混凝土，采用一台</w:t>
      </w:r>
      <w:r>
        <w:rPr>
          <w:rFonts w:ascii="仿宋_GB2312" w:eastAsia="仿宋_GB2312" w:hint="eastAsia"/>
          <w:sz w:val="32"/>
          <w:szCs w:val="28"/>
        </w:rPr>
        <w:t>HBT80</w:t>
      </w:r>
      <w:r>
        <w:rPr>
          <w:rFonts w:ascii="仿宋_GB2312" w:eastAsia="仿宋_GB2312" w:hint="eastAsia"/>
          <w:sz w:val="32"/>
          <w:szCs w:val="28"/>
        </w:rPr>
        <w:t>的输送泵。</w:t>
      </w:r>
    </w:p>
    <w:p w14:paraId="276EF50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8.1</w:t>
      </w:r>
      <w:r>
        <w:rPr>
          <w:rFonts w:ascii="仿宋_GB2312" w:eastAsia="仿宋_GB2312" w:hint="eastAsia"/>
          <w:sz w:val="32"/>
          <w:szCs w:val="28"/>
        </w:rPr>
        <w:t>材料要求</w:t>
      </w:r>
    </w:p>
    <w:p w14:paraId="66BB4B6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8.1.1</w:t>
      </w:r>
      <w:r>
        <w:rPr>
          <w:rFonts w:ascii="仿宋_GB2312" w:eastAsia="仿宋_GB2312" w:hint="eastAsia"/>
          <w:sz w:val="32"/>
          <w:szCs w:val="28"/>
        </w:rPr>
        <w:t>水泥：根据水泥的特性，硅酸盐水泥水化热大、收缩小，矿渣水泥水化热小、收缩大。</w:t>
      </w:r>
    </w:p>
    <w:p w14:paraId="3A48DFA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8.1.2</w:t>
      </w:r>
      <w:r>
        <w:rPr>
          <w:rFonts w:ascii="仿宋_GB2312" w:eastAsia="仿宋_GB2312" w:hint="eastAsia"/>
          <w:sz w:val="32"/>
          <w:szCs w:val="28"/>
        </w:rPr>
        <w:t>粗骨料：砼输送管直径为</w:t>
      </w:r>
      <w:r>
        <w:rPr>
          <w:rFonts w:ascii="仿宋_GB2312" w:eastAsia="仿宋_GB2312" w:hint="eastAsia"/>
          <w:sz w:val="32"/>
          <w:szCs w:val="28"/>
        </w:rPr>
        <w:t>150</w:t>
      </w:r>
      <w:r>
        <w:rPr>
          <w:rFonts w:ascii="仿宋_GB2312" w:eastAsia="仿宋_GB2312" w:hint="eastAsia"/>
          <w:sz w:val="32"/>
          <w:szCs w:val="28"/>
        </w:rPr>
        <w:t>，砼基本为水平输送，且输入距离较长，为降低水泥用量（减少水化热），选用</w:t>
      </w:r>
      <w:r>
        <w:rPr>
          <w:rFonts w:ascii="仿宋_GB2312" w:eastAsia="仿宋_GB2312" w:hint="eastAsia"/>
          <w:sz w:val="32"/>
          <w:szCs w:val="28"/>
        </w:rPr>
        <w:t>5</w:t>
      </w:r>
      <w:r>
        <w:rPr>
          <w:rFonts w:ascii="仿宋_GB2312" w:eastAsia="仿宋_GB2312" w:hint="eastAsia"/>
          <w:sz w:val="32"/>
          <w:szCs w:val="28"/>
        </w:rPr>
        <w:t>～</w:t>
      </w:r>
      <w:r>
        <w:rPr>
          <w:rFonts w:ascii="仿宋_GB2312" w:eastAsia="仿宋_GB2312" w:hint="eastAsia"/>
          <w:sz w:val="32"/>
          <w:szCs w:val="28"/>
        </w:rPr>
        <w:t>16.5</w:t>
      </w:r>
      <w:r>
        <w:rPr>
          <w:rFonts w:ascii="仿宋_GB2312" w:eastAsia="仿宋_GB2312" w:hint="eastAsia"/>
          <w:sz w:val="32"/>
          <w:szCs w:val="28"/>
        </w:rPr>
        <w:t>连续级。</w:t>
      </w:r>
    </w:p>
    <w:p w14:paraId="18B7C6D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8.1.3</w:t>
      </w:r>
      <w:r>
        <w:rPr>
          <w:rFonts w:ascii="仿宋_GB2312" w:eastAsia="仿宋_GB2312" w:hint="eastAsia"/>
          <w:sz w:val="32"/>
          <w:szCs w:val="28"/>
        </w:rPr>
        <w:t>细骨料：选用细度模数在</w:t>
      </w:r>
      <w:r>
        <w:rPr>
          <w:rFonts w:ascii="仿宋_GB2312" w:eastAsia="仿宋_GB2312" w:hint="eastAsia"/>
          <w:sz w:val="32"/>
          <w:szCs w:val="28"/>
        </w:rPr>
        <w:t>2.3</w:t>
      </w:r>
      <w:r>
        <w:rPr>
          <w:rFonts w:ascii="仿宋_GB2312" w:eastAsia="仿宋_GB2312" w:hint="eastAsia"/>
          <w:sz w:val="32"/>
          <w:szCs w:val="28"/>
        </w:rPr>
        <w:t>～</w:t>
      </w:r>
      <w:r>
        <w:rPr>
          <w:rFonts w:ascii="仿宋_GB2312" w:eastAsia="仿宋_GB2312" w:hint="eastAsia"/>
          <w:sz w:val="32"/>
          <w:szCs w:val="28"/>
        </w:rPr>
        <w:t>3.0</w:t>
      </w:r>
      <w:r>
        <w:rPr>
          <w:rFonts w:ascii="仿宋_GB2312" w:eastAsia="仿宋_GB2312" w:hint="eastAsia"/>
          <w:sz w:val="32"/>
          <w:szCs w:val="28"/>
        </w:rPr>
        <w:t>之间的中砂。</w:t>
      </w:r>
    </w:p>
    <w:p w14:paraId="5D548F3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8.1.4</w:t>
      </w:r>
      <w:r>
        <w:rPr>
          <w:rFonts w:ascii="仿宋_GB2312" w:eastAsia="仿宋_GB2312" w:hint="eastAsia"/>
          <w:sz w:val="32"/>
          <w:szCs w:val="28"/>
        </w:rPr>
        <w:t>水：使用自来水为拌和水；遇气温较高时，如有可能则采用深水井内的地下水，但必须先对其水质进行分析。</w:t>
      </w:r>
    </w:p>
    <w:p w14:paraId="1006C15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8.1.5</w:t>
      </w:r>
      <w:r>
        <w:rPr>
          <w:rFonts w:ascii="仿宋_GB2312" w:eastAsia="仿宋_GB2312" w:hint="eastAsia"/>
          <w:sz w:val="32"/>
          <w:szCs w:val="28"/>
        </w:rPr>
        <w:t>砼外加剂：按产品性能、产地、经济性能等综合考虑，选用有减水、缓凝、微膨胀等功能外加剂，其掺量按产品说明书及试验室的试配确定。</w:t>
      </w:r>
    </w:p>
    <w:p w14:paraId="6E330AD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8.2</w:t>
      </w:r>
      <w:r>
        <w:rPr>
          <w:rFonts w:ascii="仿宋_GB2312" w:eastAsia="仿宋_GB2312" w:hint="eastAsia"/>
          <w:sz w:val="32"/>
          <w:szCs w:val="28"/>
        </w:rPr>
        <w:t>混凝土的运输与浇筑</w:t>
      </w:r>
    </w:p>
    <w:p w14:paraId="37334F0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8.2.1</w:t>
      </w:r>
      <w:r>
        <w:rPr>
          <w:rFonts w:ascii="仿宋_GB2312" w:eastAsia="仿宋_GB2312" w:hint="eastAsia"/>
          <w:sz w:val="32"/>
          <w:szCs w:val="28"/>
        </w:rPr>
        <w:t>输送泵的摆放位置见现场总平面图。为了确保输送泵的连续工作，浇筑时泵机周围最好能停放两辆混凝土搅拌运输车，并做好现场的排水工作。</w:t>
      </w:r>
    </w:p>
    <w:p w14:paraId="466B2AC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8.2.2</w:t>
      </w:r>
      <w:r>
        <w:rPr>
          <w:rFonts w:ascii="仿宋_GB2312" w:eastAsia="仿宋_GB2312" w:hint="eastAsia"/>
          <w:sz w:val="32"/>
          <w:szCs w:val="28"/>
        </w:rPr>
        <w:t>泵管本着“线路短、弯道少、接头严密”的原则敷设，敷设时尽可能避免曲率小的弯管，并布设在坚实的基础上固定牢靠。将输送管接至施工面上时，输送水平管每隔一定距离用支架、台垫、吊具等固定；输送垂直管用预埋件固定在柱或楼板预留孔处，在垂直管道的起点处设置钢筋拉环作竖直支撑，以承受周期性的脉冲作用。地面水平管在距泵机</w:t>
      </w:r>
      <w:r>
        <w:rPr>
          <w:rFonts w:ascii="仿宋_GB2312" w:eastAsia="仿宋_GB2312" w:hint="eastAsia"/>
          <w:sz w:val="32"/>
          <w:szCs w:val="28"/>
        </w:rPr>
        <w:t>5</w:t>
      </w:r>
      <w:r>
        <w:rPr>
          <w:rFonts w:ascii="仿宋_GB2312" w:eastAsia="仿宋_GB2312"/>
          <w:sz w:val="32"/>
          <w:szCs w:val="28"/>
        </w:rPr>
        <w:t>m</w:t>
      </w:r>
      <w:r>
        <w:rPr>
          <w:rFonts w:ascii="仿宋_GB2312" w:eastAsia="仿宋_GB2312" w:hint="eastAsia"/>
          <w:sz w:val="32"/>
          <w:szCs w:val="28"/>
        </w:rPr>
        <w:t>左右安装一个截止阀（逆流阀）。基础施工时，在斜管上端设置一个排气阀，施工面层上敷设的水平管道末端配用软管，以利于混凝土的浇筑和布料。</w:t>
      </w:r>
    </w:p>
    <w:p w14:paraId="1855552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8.2.3</w:t>
      </w:r>
      <w:r>
        <w:rPr>
          <w:rFonts w:ascii="仿宋_GB2312" w:eastAsia="仿宋_GB2312" w:hint="eastAsia"/>
          <w:sz w:val="32"/>
          <w:szCs w:val="28"/>
        </w:rPr>
        <w:t>用钢筋焊成马凳，铺设脚手板作浇筑道。</w:t>
      </w:r>
    </w:p>
    <w:p w14:paraId="1CB0CE3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8.2.4</w:t>
      </w:r>
      <w:r>
        <w:rPr>
          <w:rFonts w:ascii="仿宋_GB2312" w:eastAsia="仿宋_GB2312" w:hint="eastAsia"/>
          <w:sz w:val="32"/>
          <w:szCs w:val="28"/>
        </w:rPr>
        <w:t>在高温季节泵送，用湿麻袋覆盖管道进行降温，以降低入模温度，必要时可往混凝土搅拌用水内加入冰块降温。</w:t>
      </w:r>
    </w:p>
    <w:p w14:paraId="45E35F3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8.3</w:t>
      </w:r>
      <w:r>
        <w:rPr>
          <w:rFonts w:ascii="仿宋_GB2312" w:eastAsia="仿宋_GB2312" w:hint="eastAsia"/>
          <w:sz w:val="32"/>
          <w:szCs w:val="28"/>
        </w:rPr>
        <w:t>底板大面积混凝土施工</w:t>
      </w:r>
      <w:r>
        <w:rPr>
          <w:rFonts w:ascii="仿宋_GB2312" w:eastAsia="仿宋_GB2312"/>
          <w:sz w:val="32"/>
          <w:szCs w:val="28"/>
        </w:rPr>
        <w:tab/>
      </w:r>
    </w:p>
    <w:p w14:paraId="3EC9391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8.3.1</w:t>
      </w:r>
      <w:r>
        <w:rPr>
          <w:rFonts w:ascii="仿宋_GB2312" w:eastAsia="仿宋_GB2312" w:hint="eastAsia"/>
          <w:sz w:val="32"/>
          <w:szCs w:val="28"/>
        </w:rPr>
        <w:t>浇筑顺序：总体浇筑顺序为由东往西，采用一台输送泵输送。</w:t>
      </w:r>
    </w:p>
    <w:p w14:paraId="489F2AD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8.3.2</w:t>
      </w:r>
      <w:r>
        <w:rPr>
          <w:rFonts w:ascii="仿宋_GB2312" w:eastAsia="仿宋_GB2312" w:hint="eastAsia"/>
          <w:sz w:val="32"/>
          <w:szCs w:val="28"/>
        </w:rPr>
        <w:t>混凝土的振捣：基础施工时，每台输送泵配置</w:t>
      </w:r>
      <w:r>
        <w:rPr>
          <w:rFonts w:ascii="仿宋_GB2312" w:eastAsia="仿宋_GB2312" w:hint="eastAsia"/>
          <w:sz w:val="32"/>
          <w:szCs w:val="28"/>
        </w:rPr>
        <w:t>4</w:t>
      </w:r>
      <w:r>
        <w:rPr>
          <w:rFonts w:ascii="仿宋_GB2312" w:eastAsia="仿宋_GB2312" w:hint="eastAsia"/>
          <w:sz w:val="32"/>
          <w:szCs w:val="28"/>
        </w:rPr>
        <w:t>台</w:t>
      </w:r>
      <w:r>
        <w:rPr>
          <w:rFonts w:ascii="仿宋_GB2312" w:eastAsia="仿宋_GB2312" w:hint="eastAsia"/>
          <w:sz w:val="32"/>
          <w:szCs w:val="28"/>
        </w:rPr>
        <w:t>5cm</w:t>
      </w:r>
      <w:r>
        <w:rPr>
          <w:rFonts w:ascii="仿宋_GB2312" w:eastAsia="仿宋_GB2312" w:hint="eastAsia"/>
          <w:sz w:val="32"/>
          <w:szCs w:val="28"/>
        </w:rPr>
        <w:t>插入式振捣器，</w:t>
      </w:r>
      <w:r>
        <w:rPr>
          <w:rFonts w:ascii="仿宋_GB2312" w:eastAsia="仿宋_GB2312" w:hint="eastAsia"/>
          <w:sz w:val="32"/>
          <w:szCs w:val="28"/>
        </w:rPr>
        <w:t>2</w:t>
      </w:r>
      <w:r>
        <w:rPr>
          <w:rFonts w:ascii="仿宋_GB2312" w:eastAsia="仿宋_GB2312" w:hint="eastAsia"/>
          <w:sz w:val="32"/>
          <w:szCs w:val="28"/>
        </w:rPr>
        <w:t>台布置在卸料点，</w:t>
      </w:r>
      <w:r>
        <w:rPr>
          <w:rFonts w:ascii="仿宋_GB2312" w:eastAsia="仿宋_GB2312" w:hint="eastAsia"/>
          <w:sz w:val="32"/>
          <w:szCs w:val="28"/>
        </w:rPr>
        <w:t>2</w:t>
      </w:r>
      <w:r>
        <w:rPr>
          <w:rFonts w:ascii="仿宋_GB2312" w:eastAsia="仿宋_GB2312" w:hint="eastAsia"/>
          <w:sz w:val="32"/>
          <w:szCs w:val="28"/>
        </w:rPr>
        <w:t>台布置在斜坡底口，以加强振捣质量，同时对混凝土进行</w:t>
      </w:r>
      <w:r>
        <w:rPr>
          <w:rFonts w:ascii="仿宋_GB2312" w:eastAsia="仿宋_GB2312" w:hint="eastAsia"/>
          <w:sz w:val="32"/>
          <w:szCs w:val="28"/>
        </w:rPr>
        <w:t>2</w:t>
      </w:r>
      <w:r>
        <w:rPr>
          <w:rFonts w:ascii="仿宋_GB2312" w:eastAsia="仿宋_GB2312" w:hint="eastAsia"/>
          <w:sz w:val="32"/>
          <w:szCs w:val="28"/>
        </w:rPr>
        <w:t>次振捣，即在浇筑上层混凝土时先将震动器插入下层混凝土内，对下层混凝土均匀振捣一次后，立即浇筑上层混凝土，在振捣上层混凝土时，将振动棒插入下层混凝土</w:t>
      </w:r>
      <w:r>
        <w:rPr>
          <w:rFonts w:ascii="仿宋_GB2312" w:eastAsia="仿宋_GB2312" w:hint="eastAsia"/>
          <w:sz w:val="32"/>
          <w:szCs w:val="28"/>
        </w:rPr>
        <w:t>50</w:t>
      </w:r>
      <w:r>
        <w:rPr>
          <w:rFonts w:ascii="仿宋_GB2312" w:eastAsia="仿宋_GB2312"/>
          <w:sz w:val="32"/>
          <w:szCs w:val="28"/>
        </w:rPr>
        <w:t>mm</w:t>
      </w:r>
      <w:r>
        <w:rPr>
          <w:rFonts w:ascii="仿宋_GB2312" w:eastAsia="仿宋_GB2312" w:hint="eastAsia"/>
          <w:sz w:val="32"/>
          <w:szCs w:val="28"/>
        </w:rPr>
        <w:t>深振捣。</w:t>
      </w:r>
    </w:p>
    <w:p w14:paraId="1D3ABED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8.3.3</w:t>
      </w:r>
      <w:r>
        <w:rPr>
          <w:rFonts w:ascii="仿宋_GB2312" w:eastAsia="仿宋_GB2312" w:hint="eastAsia"/>
          <w:sz w:val="32"/>
          <w:szCs w:val="28"/>
        </w:rPr>
        <w:t>混凝土的表面处理：在混凝土浇注完</w:t>
      </w:r>
      <w:r>
        <w:rPr>
          <w:rFonts w:ascii="仿宋_GB2312" w:eastAsia="仿宋_GB2312" w:hint="eastAsia"/>
          <w:sz w:val="32"/>
          <w:szCs w:val="28"/>
        </w:rPr>
        <w:t>2</w:t>
      </w:r>
      <w:r>
        <w:rPr>
          <w:rFonts w:ascii="仿宋_GB2312" w:eastAsia="仿宋_GB2312" w:hint="eastAsia"/>
          <w:sz w:val="32"/>
          <w:szCs w:val="28"/>
        </w:rPr>
        <w:t>～</w:t>
      </w:r>
      <w:r>
        <w:rPr>
          <w:rFonts w:ascii="仿宋_GB2312" w:eastAsia="仿宋_GB2312" w:hint="eastAsia"/>
          <w:sz w:val="32"/>
          <w:szCs w:val="28"/>
        </w:rPr>
        <w:t>3</w:t>
      </w:r>
      <w:r>
        <w:rPr>
          <w:rFonts w:ascii="仿宋_GB2312" w:eastAsia="仿宋_GB2312"/>
          <w:sz w:val="32"/>
          <w:szCs w:val="28"/>
        </w:rPr>
        <w:t>h</w:t>
      </w:r>
      <w:r>
        <w:rPr>
          <w:rFonts w:ascii="仿宋_GB2312" w:eastAsia="仿宋_GB2312" w:hint="eastAsia"/>
          <w:sz w:val="32"/>
          <w:szCs w:val="28"/>
        </w:rPr>
        <w:t>后进行表面处理，表面处理时，初步按标高用大木杠刮平，初凝前用木抹子搓平，反复抹压不少于</w:t>
      </w:r>
      <w:r>
        <w:rPr>
          <w:rFonts w:ascii="仿宋_GB2312" w:eastAsia="仿宋_GB2312" w:hint="eastAsia"/>
          <w:sz w:val="32"/>
          <w:szCs w:val="28"/>
        </w:rPr>
        <w:t>4</w:t>
      </w:r>
      <w:r>
        <w:rPr>
          <w:rFonts w:ascii="仿宋_GB2312" w:eastAsia="仿宋_GB2312" w:hint="eastAsia"/>
          <w:sz w:val="32"/>
          <w:szCs w:val="28"/>
        </w:rPr>
        <w:t>遍，闭合收水裂缝，搓平、抹光工作必须在</w:t>
      </w:r>
      <w:r>
        <w:rPr>
          <w:rFonts w:ascii="仿宋_GB2312" w:eastAsia="仿宋_GB2312" w:hint="eastAsia"/>
          <w:sz w:val="32"/>
          <w:szCs w:val="28"/>
        </w:rPr>
        <w:t>2</w:t>
      </w:r>
      <w:r>
        <w:rPr>
          <w:rFonts w:ascii="仿宋_GB2312" w:eastAsia="仿宋_GB2312" w:hint="eastAsia"/>
          <w:sz w:val="32"/>
          <w:szCs w:val="28"/>
        </w:rPr>
        <w:t>小时内完成。</w:t>
      </w:r>
    </w:p>
    <w:p w14:paraId="71B7FDF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8.3.4</w:t>
      </w:r>
      <w:r>
        <w:rPr>
          <w:rFonts w:ascii="仿宋_GB2312" w:eastAsia="仿宋_GB2312" w:hint="eastAsia"/>
          <w:sz w:val="32"/>
          <w:szCs w:val="28"/>
        </w:rPr>
        <w:t>试块留置：本工程基础混凝土的试块留置按规范执行，即每</w:t>
      </w:r>
      <w:r>
        <w:rPr>
          <w:rFonts w:ascii="仿宋_GB2312" w:eastAsia="仿宋_GB2312" w:hint="eastAsia"/>
          <w:sz w:val="32"/>
          <w:szCs w:val="28"/>
        </w:rPr>
        <w:t>200</w:t>
      </w:r>
      <w:r>
        <w:rPr>
          <w:rFonts w:ascii="仿宋_GB2312" w:eastAsia="仿宋_GB2312"/>
          <w:sz w:val="32"/>
          <w:szCs w:val="28"/>
        </w:rPr>
        <w:t>m</w:t>
      </w:r>
      <w:r>
        <w:rPr>
          <w:rFonts w:ascii="仿宋_GB2312" w:eastAsia="仿宋_GB2312"/>
          <w:sz w:val="32"/>
          <w:szCs w:val="28"/>
          <w:vertAlign w:val="superscript"/>
        </w:rPr>
        <w:t>3</w:t>
      </w:r>
      <w:r>
        <w:rPr>
          <w:rFonts w:ascii="仿宋_GB2312" w:eastAsia="仿宋_GB2312" w:hint="eastAsia"/>
          <w:sz w:val="32"/>
          <w:szCs w:val="28"/>
        </w:rPr>
        <w:t>留置一组抗压强度试块，每</w:t>
      </w:r>
      <w:r>
        <w:rPr>
          <w:rFonts w:ascii="仿宋_GB2312" w:eastAsia="仿宋_GB2312" w:hint="eastAsia"/>
          <w:sz w:val="32"/>
          <w:szCs w:val="28"/>
        </w:rPr>
        <w:t>500</w:t>
      </w:r>
      <w:r>
        <w:rPr>
          <w:rFonts w:ascii="仿宋_GB2312" w:eastAsia="仿宋_GB2312"/>
          <w:sz w:val="32"/>
          <w:szCs w:val="28"/>
        </w:rPr>
        <w:t>m</w:t>
      </w:r>
      <w:r>
        <w:rPr>
          <w:rFonts w:ascii="仿宋_GB2312" w:eastAsia="仿宋_GB2312"/>
          <w:sz w:val="32"/>
          <w:szCs w:val="28"/>
          <w:vertAlign w:val="superscript"/>
        </w:rPr>
        <w:t>3</w:t>
      </w:r>
      <w:r>
        <w:rPr>
          <w:rFonts w:ascii="仿宋_GB2312" w:eastAsia="仿宋_GB2312" w:hint="eastAsia"/>
          <w:sz w:val="32"/>
          <w:szCs w:val="28"/>
        </w:rPr>
        <w:t>留置一组抗渗试块，同条件试块的组数，根据浇筑时的天气情况而定。</w:t>
      </w:r>
    </w:p>
    <w:p w14:paraId="3A95FD7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8.4</w:t>
      </w:r>
      <w:r>
        <w:rPr>
          <w:rFonts w:ascii="仿宋_GB2312" w:eastAsia="仿宋_GB2312" w:hint="eastAsia"/>
          <w:sz w:val="32"/>
          <w:szCs w:val="28"/>
        </w:rPr>
        <w:t>混凝土的浇筑要点</w:t>
      </w:r>
    </w:p>
    <w:p w14:paraId="27297BE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8.4.1</w:t>
      </w:r>
      <w:r>
        <w:rPr>
          <w:rFonts w:ascii="仿宋_GB2312" w:eastAsia="仿宋_GB2312" w:hint="eastAsia"/>
          <w:sz w:val="32"/>
          <w:szCs w:val="28"/>
        </w:rPr>
        <w:t>墙体浇筑时，应严格控制混凝土的下料厚度。为方便施工，墙体混凝土浇筑时，可斜向分段下料，但每层的浇筑厚度不超过</w:t>
      </w:r>
      <w:r>
        <w:rPr>
          <w:rFonts w:ascii="仿宋_GB2312" w:eastAsia="仿宋_GB2312" w:hint="eastAsia"/>
          <w:sz w:val="32"/>
          <w:szCs w:val="28"/>
        </w:rPr>
        <w:t>300</w:t>
      </w:r>
      <w:r>
        <w:rPr>
          <w:rFonts w:ascii="仿宋_GB2312" w:eastAsia="仿宋_GB2312"/>
          <w:sz w:val="32"/>
          <w:szCs w:val="28"/>
        </w:rPr>
        <w:t>mm</w:t>
      </w:r>
      <w:r>
        <w:rPr>
          <w:rFonts w:ascii="仿宋_GB2312" w:eastAsia="仿宋_GB2312" w:hint="eastAsia"/>
          <w:sz w:val="32"/>
          <w:szCs w:val="28"/>
        </w:rPr>
        <w:t>，并配备长木杆、手电筒等工具进行检查。分层浇筑时，振捣上一层混凝土应在下一层混凝土初凝之前进行，并将振动棒插入下一层混凝土</w:t>
      </w:r>
      <w:r>
        <w:rPr>
          <w:rFonts w:ascii="仿宋_GB2312" w:eastAsia="仿宋_GB2312" w:hint="eastAsia"/>
          <w:sz w:val="32"/>
          <w:szCs w:val="28"/>
        </w:rPr>
        <w:t>5</w:t>
      </w:r>
      <w:r>
        <w:rPr>
          <w:rFonts w:ascii="仿宋_GB2312" w:eastAsia="仿宋_GB2312"/>
          <w:sz w:val="32"/>
          <w:szCs w:val="28"/>
        </w:rPr>
        <w:t>cm</w:t>
      </w:r>
      <w:r>
        <w:rPr>
          <w:rFonts w:ascii="仿宋_GB2312" w:eastAsia="仿宋_GB2312" w:hint="eastAsia"/>
          <w:sz w:val="32"/>
          <w:szCs w:val="28"/>
        </w:rPr>
        <w:t>左右，振捣时间以视混凝土表面泛出灰浆并不下沉为准，振动棒的移动距离不超过</w:t>
      </w:r>
      <w:r>
        <w:rPr>
          <w:rFonts w:ascii="仿宋_GB2312" w:eastAsia="仿宋_GB2312" w:hint="eastAsia"/>
          <w:sz w:val="32"/>
          <w:szCs w:val="28"/>
        </w:rPr>
        <w:t>50</w:t>
      </w:r>
      <w:r>
        <w:rPr>
          <w:rFonts w:ascii="仿宋_GB2312" w:eastAsia="仿宋_GB2312"/>
          <w:sz w:val="32"/>
          <w:szCs w:val="28"/>
        </w:rPr>
        <w:t>cm</w:t>
      </w:r>
      <w:r>
        <w:rPr>
          <w:rFonts w:ascii="仿宋_GB2312" w:eastAsia="仿宋_GB2312" w:hint="eastAsia"/>
          <w:sz w:val="32"/>
          <w:szCs w:val="28"/>
        </w:rPr>
        <w:t>，振动器距离模板不大于</w:t>
      </w:r>
      <w:r>
        <w:rPr>
          <w:rFonts w:ascii="仿宋_GB2312" w:eastAsia="仿宋_GB2312" w:hint="eastAsia"/>
          <w:sz w:val="32"/>
          <w:szCs w:val="28"/>
        </w:rPr>
        <w:t>18</w:t>
      </w:r>
      <w:r>
        <w:rPr>
          <w:rFonts w:ascii="仿宋_GB2312" w:eastAsia="仿宋_GB2312"/>
          <w:sz w:val="32"/>
          <w:szCs w:val="28"/>
        </w:rPr>
        <w:t>cm</w:t>
      </w:r>
      <w:r>
        <w:rPr>
          <w:rFonts w:ascii="仿宋_GB2312" w:eastAsia="仿宋_GB2312" w:hint="eastAsia"/>
          <w:sz w:val="32"/>
          <w:szCs w:val="28"/>
        </w:rPr>
        <w:t>。门窗洞口、较大的预留洞、预埋管处的混凝土，在下料时要两侧对称同时下料，防止洞口的模板偏移。较大的预埋件，要留出气孔，施工时要保证埋件下口的混凝土密实。</w:t>
      </w:r>
    </w:p>
    <w:p w14:paraId="7D82ECD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8.4.2</w:t>
      </w:r>
      <w:r>
        <w:rPr>
          <w:rFonts w:ascii="仿宋_GB2312" w:eastAsia="仿宋_GB2312" w:hint="eastAsia"/>
          <w:sz w:val="32"/>
          <w:szCs w:val="28"/>
        </w:rPr>
        <w:t>楼层混凝土的浇筑要从施工段一端顺次退向另一端，虚铺混凝土的厚度略大于板厚。梁的混凝土先用插入式振捣器振捣，后用平板式震动器振捣楼板混凝土。</w:t>
      </w:r>
    </w:p>
    <w:p w14:paraId="22C4B61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8.4.3</w:t>
      </w:r>
      <w:r>
        <w:rPr>
          <w:rFonts w:ascii="仿宋_GB2312" w:eastAsia="仿宋_GB2312" w:hint="eastAsia"/>
          <w:sz w:val="32"/>
          <w:szCs w:val="28"/>
        </w:rPr>
        <w:t>混凝土面标高控制：将长</w:t>
      </w:r>
      <w:r>
        <w:rPr>
          <w:rFonts w:ascii="仿宋_GB2312" w:eastAsia="仿宋_GB2312" w:hint="eastAsia"/>
          <w:sz w:val="32"/>
          <w:szCs w:val="28"/>
        </w:rPr>
        <w:t>70</w:t>
      </w:r>
      <w:r>
        <w:rPr>
          <w:rFonts w:ascii="仿宋_GB2312" w:eastAsia="仿宋_GB2312"/>
          <w:sz w:val="32"/>
          <w:szCs w:val="28"/>
        </w:rPr>
        <w:t>cm</w:t>
      </w:r>
      <w:r>
        <w:rPr>
          <w:rFonts w:ascii="仿宋_GB2312" w:eastAsia="仿宋_GB2312" w:hint="eastAsia"/>
          <w:sz w:val="32"/>
          <w:szCs w:val="28"/>
        </w:rPr>
        <w:t>的Ф</w:t>
      </w:r>
      <w:r>
        <w:rPr>
          <w:rFonts w:ascii="仿宋_GB2312" w:eastAsia="仿宋_GB2312" w:hint="eastAsia"/>
          <w:sz w:val="32"/>
          <w:szCs w:val="28"/>
        </w:rPr>
        <w:t>14</w:t>
      </w:r>
      <w:r>
        <w:rPr>
          <w:rFonts w:ascii="仿宋_GB2312" w:eastAsia="仿宋_GB2312" w:hint="eastAsia"/>
          <w:sz w:val="32"/>
          <w:szCs w:val="28"/>
        </w:rPr>
        <w:t>钢筋按</w:t>
      </w:r>
      <w:r>
        <w:rPr>
          <w:rFonts w:ascii="仿宋_GB2312" w:eastAsia="仿宋_GB2312"/>
          <w:sz w:val="32"/>
          <w:szCs w:val="28"/>
        </w:rPr>
        <w:t>@</w:t>
      </w:r>
      <w:r>
        <w:rPr>
          <w:rFonts w:ascii="仿宋_GB2312" w:eastAsia="仿宋_GB2312" w:hint="eastAsia"/>
          <w:sz w:val="32"/>
          <w:szCs w:val="28"/>
        </w:rPr>
        <w:t>4</w:t>
      </w:r>
      <w:r>
        <w:rPr>
          <w:rFonts w:ascii="仿宋_GB2312" w:eastAsia="仿宋_GB2312"/>
          <w:sz w:val="32"/>
          <w:szCs w:val="28"/>
        </w:rPr>
        <w:t>m</w:t>
      </w:r>
      <w:r>
        <w:rPr>
          <w:rFonts w:ascii="仿宋_GB2312" w:eastAsia="仿宋_GB2312" w:hint="eastAsia"/>
          <w:sz w:val="32"/>
          <w:szCs w:val="28"/>
        </w:rPr>
        <w:t>×</w:t>
      </w:r>
      <w:r>
        <w:rPr>
          <w:rFonts w:ascii="仿宋_GB2312" w:eastAsia="仿宋_GB2312" w:hint="eastAsia"/>
          <w:sz w:val="32"/>
          <w:szCs w:val="28"/>
        </w:rPr>
        <w:t>4</w:t>
      </w:r>
      <w:r>
        <w:rPr>
          <w:rFonts w:ascii="仿宋_GB2312" w:eastAsia="仿宋_GB2312"/>
          <w:sz w:val="32"/>
          <w:szCs w:val="28"/>
        </w:rPr>
        <w:t>m</w:t>
      </w:r>
      <w:r>
        <w:rPr>
          <w:rFonts w:ascii="仿宋_GB2312" w:eastAsia="仿宋_GB2312" w:hint="eastAsia"/>
          <w:sz w:val="32"/>
          <w:szCs w:val="28"/>
        </w:rPr>
        <w:t>的间距点焊于柱子或楼板的钢筋上，用水平仪将</w:t>
      </w:r>
      <w:r>
        <w:rPr>
          <w:rFonts w:ascii="仿宋_GB2312" w:eastAsia="仿宋_GB2312" w:hint="eastAsia"/>
          <w:sz w:val="32"/>
          <w:szCs w:val="28"/>
        </w:rPr>
        <w:t>50</w:t>
      </w:r>
      <w:r>
        <w:rPr>
          <w:rFonts w:ascii="仿宋_GB2312" w:eastAsia="仿宋_GB2312" w:hint="eastAsia"/>
          <w:sz w:val="32"/>
          <w:szCs w:val="28"/>
        </w:rPr>
        <w:t>标高线引上，并用黄色胶带裹好，作为标记，浇筑时拉线控制板的标高及平整度。</w:t>
      </w:r>
    </w:p>
    <w:p w14:paraId="6F8B77C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8.4.4</w:t>
      </w:r>
      <w:r>
        <w:rPr>
          <w:rFonts w:ascii="仿宋_GB2312" w:eastAsia="仿宋_GB2312" w:hint="eastAsia"/>
          <w:sz w:val="32"/>
          <w:szCs w:val="28"/>
        </w:rPr>
        <w:t>柱模板内柱筋、梁筋相交叉，空隙较小且分散，施工前应放实样，保证足够的下料及振捣空间，混凝土分层浇筑，充分振捣，确保混凝土浇筑密实。</w:t>
      </w:r>
    </w:p>
    <w:p w14:paraId="547F408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8.4.5</w:t>
      </w:r>
      <w:r>
        <w:rPr>
          <w:rFonts w:ascii="仿宋_GB2312" w:eastAsia="仿宋_GB2312" w:hint="eastAsia"/>
          <w:sz w:val="32"/>
          <w:szCs w:val="28"/>
        </w:rPr>
        <w:t>在浇筑梁与柱接头部分时，如梁、柱混凝土标号不一致，则必须在柱四周梁上加设钢丝网或木条挡板，以保证梁、柱各自的混凝土强度，两种标号混凝土浇灌时间差不得大于混凝土初凝时间，一般不宜大于</w:t>
      </w:r>
      <w:r>
        <w:rPr>
          <w:rFonts w:ascii="仿宋_GB2312" w:eastAsia="仿宋_GB2312" w:hint="eastAsia"/>
          <w:sz w:val="32"/>
          <w:szCs w:val="28"/>
        </w:rPr>
        <w:t>3</w:t>
      </w:r>
      <w:r>
        <w:rPr>
          <w:rFonts w:ascii="仿宋_GB2312" w:eastAsia="仿宋_GB2312" w:hint="eastAsia"/>
          <w:sz w:val="32"/>
          <w:szCs w:val="28"/>
        </w:rPr>
        <w:t>小时。</w:t>
      </w:r>
    </w:p>
    <w:p w14:paraId="30DB1AB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8.5</w:t>
      </w:r>
      <w:r>
        <w:rPr>
          <w:rFonts w:ascii="仿宋_GB2312" w:eastAsia="仿宋_GB2312" w:hint="eastAsia"/>
          <w:sz w:val="32"/>
          <w:szCs w:val="28"/>
        </w:rPr>
        <w:t>梁混凝土施工</w:t>
      </w:r>
    </w:p>
    <w:p w14:paraId="609D982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梁模板内钢筋与柱筋相交叉，空隙较小且分散，施工前应放实样，保证足够的下料及振捣空间，混凝土分层浇筑。在梁柱接头处，梁墙接头处，板墙接头处等如两个构件的砼强度等级不一样，接头采用高等级的砼。</w:t>
      </w:r>
    </w:p>
    <w:p w14:paraId="18E2112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8.6</w:t>
      </w:r>
      <w:r>
        <w:rPr>
          <w:rFonts w:ascii="仿宋_GB2312" w:eastAsia="仿宋_GB2312" w:hint="eastAsia"/>
          <w:sz w:val="32"/>
          <w:szCs w:val="28"/>
        </w:rPr>
        <w:t>施工过程中的混凝土防裂措施</w:t>
      </w:r>
    </w:p>
    <w:p w14:paraId="33B956A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8.6</w:t>
      </w:r>
      <w:r>
        <w:rPr>
          <w:rFonts w:ascii="仿宋_GB2312" w:eastAsia="仿宋_GB2312"/>
          <w:sz w:val="32"/>
          <w:szCs w:val="28"/>
        </w:rPr>
        <w:t>.</w:t>
      </w:r>
      <w:r>
        <w:rPr>
          <w:rFonts w:ascii="仿宋_GB2312" w:eastAsia="仿宋_GB2312" w:hint="eastAsia"/>
          <w:sz w:val="32"/>
          <w:szCs w:val="28"/>
        </w:rPr>
        <w:t>1</w:t>
      </w:r>
      <w:r>
        <w:rPr>
          <w:rFonts w:ascii="仿宋_GB2312" w:eastAsia="仿宋_GB2312" w:hint="eastAsia"/>
          <w:sz w:val="32"/>
          <w:szCs w:val="28"/>
        </w:rPr>
        <w:t>防混凝土表面水份蒸发措施</w:t>
      </w:r>
    </w:p>
    <w:p w14:paraId="683EB2D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在混凝土的凝结硬化过程中，如没有充分的水份，则将造成水泥的水化不完全，使混凝土的强度降低，产生表面和内部裂缝。因此在混凝土浇灌完毕后必须认真做好防止混凝土表面水份蒸发措施。本工程将重点从混凝土的养护和模板拆除时间上进行控制。</w:t>
      </w:r>
    </w:p>
    <w:p w14:paraId="4860B2D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①混凝土的养护</w:t>
      </w:r>
    </w:p>
    <w:p w14:paraId="40B97A7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w:t>
      </w:r>
      <w:r>
        <w:rPr>
          <w:rFonts w:ascii="仿宋_GB2312" w:eastAsia="仿宋_GB2312" w:hint="eastAsia"/>
          <w:sz w:val="32"/>
          <w:szCs w:val="28"/>
        </w:rPr>
        <w:t>）混凝土浇筑完毕并收面后，必须及时进行养护。混凝土的养护时间应以不破坏混凝土表面为前提条件并尽早进行，一般为混凝土浇灌完毕后</w:t>
      </w:r>
      <w:r>
        <w:rPr>
          <w:rFonts w:ascii="仿宋_GB2312" w:eastAsia="仿宋_GB2312" w:hint="eastAsia"/>
          <w:sz w:val="32"/>
          <w:szCs w:val="28"/>
        </w:rPr>
        <w:t>12-24h</w:t>
      </w:r>
      <w:r>
        <w:rPr>
          <w:rFonts w:ascii="仿宋_GB2312" w:eastAsia="仿宋_GB2312" w:hint="eastAsia"/>
          <w:sz w:val="32"/>
          <w:szCs w:val="28"/>
        </w:rPr>
        <w:t>（视气温高低而定）。</w:t>
      </w:r>
    </w:p>
    <w:p w14:paraId="269BB59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当气温较高时，楼面混凝土采取覆盖养护法。在混凝土表面铺一层草袋（或麻袋），并视气温情况派专人浇水养护；柱墙等竖向构件采取表面涂刷养护液或捆绑麻袋浇水养护法。当气温较低时，直接在混凝土面上浇水养护。</w:t>
      </w:r>
    </w:p>
    <w:p w14:paraId="3E93437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3</w:t>
      </w:r>
      <w:r>
        <w:rPr>
          <w:rFonts w:ascii="仿宋_GB2312" w:eastAsia="仿宋_GB2312" w:hint="eastAsia"/>
          <w:sz w:val="32"/>
          <w:szCs w:val="28"/>
        </w:rPr>
        <w:t>）当冬期气温较低时，砼中掺加早强抗冻剂，掺量应经试验确定。当气温低于</w:t>
      </w:r>
      <w:r>
        <w:rPr>
          <w:rFonts w:ascii="仿宋_GB2312" w:eastAsia="仿宋_GB2312" w:hint="eastAsia"/>
          <w:sz w:val="32"/>
          <w:szCs w:val="28"/>
        </w:rPr>
        <w:t>5</w:t>
      </w:r>
      <w:r>
        <w:rPr>
          <w:rFonts w:ascii="仿宋_GB2312" w:eastAsia="仿宋_GB2312" w:hint="eastAsia"/>
          <w:sz w:val="32"/>
          <w:szCs w:val="28"/>
        </w:rPr>
        <w:t>℃时，砼搅拌用水应适当加热，模板及砼表面应用塑料薄膜和草袋、草垫进行严密覆盖，不得浇水养护。</w:t>
      </w:r>
    </w:p>
    <w:p w14:paraId="328F261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4</w:t>
      </w:r>
      <w:r>
        <w:rPr>
          <w:rFonts w:ascii="仿宋_GB2312" w:eastAsia="仿宋_GB2312" w:hint="eastAsia"/>
          <w:sz w:val="32"/>
          <w:szCs w:val="28"/>
        </w:rPr>
        <w:t>）防水混凝土养护时间不少于</w:t>
      </w:r>
      <w:r>
        <w:rPr>
          <w:rFonts w:ascii="仿宋_GB2312" w:eastAsia="仿宋_GB2312" w:hint="eastAsia"/>
          <w:sz w:val="32"/>
          <w:szCs w:val="28"/>
        </w:rPr>
        <w:t>14d</w:t>
      </w:r>
      <w:r>
        <w:rPr>
          <w:rFonts w:ascii="仿宋_GB2312" w:eastAsia="仿宋_GB2312" w:hint="eastAsia"/>
          <w:sz w:val="32"/>
          <w:szCs w:val="28"/>
        </w:rPr>
        <w:t>，普通混凝土养护时间不少于</w:t>
      </w:r>
      <w:r>
        <w:rPr>
          <w:rFonts w:ascii="仿宋_GB2312" w:eastAsia="仿宋_GB2312" w:hint="eastAsia"/>
          <w:sz w:val="32"/>
          <w:szCs w:val="28"/>
        </w:rPr>
        <w:t>7d</w:t>
      </w:r>
      <w:r>
        <w:rPr>
          <w:rFonts w:ascii="仿宋_GB2312" w:eastAsia="仿宋_GB2312" w:hint="eastAsia"/>
          <w:sz w:val="32"/>
          <w:szCs w:val="28"/>
        </w:rPr>
        <w:t>。</w:t>
      </w:r>
    </w:p>
    <w:p w14:paraId="38B5D4C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②模板拆除时间</w:t>
      </w:r>
    </w:p>
    <w:p w14:paraId="32B03FD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为防止混凝土表面的水份蒸发，模板的拆除时间不可太早，根据各部分防水的重要性，确定拆模时间以不破坏混凝土为准、有防水要求的墙体为</w:t>
      </w:r>
      <w:r>
        <w:rPr>
          <w:rFonts w:ascii="仿宋_GB2312" w:eastAsia="仿宋_GB2312" w:hint="eastAsia"/>
          <w:sz w:val="32"/>
          <w:szCs w:val="28"/>
        </w:rPr>
        <w:t>2d</w:t>
      </w:r>
      <w:r>
        <w:rPr>
          <w:rFonts w:ascii="仿宋_GB2312" w:eastAsia="仿宋_GB2312" w:hint="eastAsia"/>
          <w:sz w:val="32"/>
          <w:szCs w:val="28"/>
        </w:rPr>
        <w:t>以上；承重模板必须在混凝土强度达到</w:t>
      </w:r>
      <w:r>
        <w:rPr>
          <w:rFonts w:ascii="仿宋_GB2312" w:eastAsia="仿宋_GB2312" w:hint="eastAsia"/>
          <w:sz w:val="32"/>
          <w:szCs w:val="28"/>
        </w:rPr>
        <w:t>75%</w:t>
      </w:r>
      <w:r>
        <w:rPr>
          <w:rFonts w:ascii="仿宋_GB2312" w:eastAsia="仿宋_GB2312" w:hint="eastAsia"/>
          <w:sz w:val="32"/>
          <w:szCs w:val="28"/>
        </w:rPr>
        <w:t>（</w:t>
      </w:r>
      <w:r>
        <w:rPr>
          <w:rFonts w:ascii="仿宋_GB2312" w:eastAsia="仿宋_GB2312" w:hint="eastAsia"/>
          <w:sz w:val="32"/>
          <w:szCs w:val="28"/>
        </w:rPr>
        <w:t>ln</w:t>
      </w:r>
      <w:r>
        <w:rPr>
          <w:rFonts w:ascii="仿宋_GB2312" w:eastAsia="仿宋_GB2312" w:hint="eastAsia"/>
          <w:sz w:val="32"/>
          <w:szCs w:val="28"/>
        </w:rPr>
        <w:t>＜</w:t>
      </w:r>
      <w:r>
        <w:rPr>
          <w:rFonts w:ascii="仿宋_GB2312" w:eastAsia="仿宋_GB2312" w:hint="eastAsia"/>
          <w:sz w:val="32"/>
          <w:szCs w:val="28"/>
        </w:rPr>
        <w:t>8m</w:t>
      </w:r>
      <w:r>
        <w:rPr>
          <w:rFonts w:ascii="仿宋_GB2312" w:eastAsia="仿宋_GB2312" w:hint="eastAsia"/>
          <w:sz w:val="32"/>
          <w:szCs w:val="28"/>
        </w:rPr>
        <w:t>＝和</w:t>
      </w:r>
      <w:r>
        <w:rPr>
          <w:rFonts w:ascii="仿宋_GB2312" w:eastAsia="仿宋_GB2312" w:hint="eastAsia"/>
          <w:sz w:val="32"/>
          <w:szCs w:val="28"/>
        </w:rPr>
        <w:t>100%</w:t>
      </w:r>
      <w:r>
        <w:rPr>
          <w:rFonts w:ascii="仿宋_GB2312" w:eastAsia="仿宋_GB2312" w:hint="eastAsia"/>
          <w:sz w:val="32"/>
          <w:szCs w:val="28"/>
        </w:rPr>
        <w:t>（</w:t>
      </w:r>
      <w:r>
        <w:rPr>
          <w:rFonts w:ascii="仿宋_GB2312" w:eastAsia="仿宋_GB2312" w:hint="eastAsia"/>
          <w:sz w:val="32"/>
          <w:szCs w:val="28"/>
        </w:rPr>
        <w:t>ln</w:t>
      </w:r>
      <w:r>
        <w:rPr>
          <w:rFonts w:ascii="仿宋_GB2312" w:eastAsia="仿宋_GB2312" w:hint="eastAsia"/>
          <w:sz w:val="32"/>
          <w:szCs w:val="28"/>
        </w:rPr>
        <w:t>≥</w:t>
      </w:r>
      <w:r>
        <w:rPr>
          <w:rFonts w:ascii="仿宋_GB2312" w:eastAsia="仿宋_GB2312" w:hint="eastAsia"/>
          <w:sz w:val="32"/>
          <w:szCs w:val="28"/>
        </w:rPr>
        <w:t>8m</w:t>
      </w:r>
      <w:r>
        <w:rPr>
          <w:rFonts w:ascii="仿宋_GB2312" w:eastAsia="仿宋_GB2312" w:hint="eastAsia"/>
          <w:sz w:val="32"/>
          <w:szCs w:val="28"/>
        </w:rPr>
        <w:t>）以上时方能拆除。</w:t>
      </w:r>
    </w:p>
    <w:p w14:paraId="2E8CFBE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8.6</w:t>
      </w:r>
      <w:r>
        <w:rPr>
          <w:rFonts w:ascii="仿宋_GB2312" w:eastAsia="仿宋_GB2312"/>
          <w:sz w:val="32"/>
          <w:szCs w:val="28"/>
        </w:rPr>
        <w:t>.</w:t>
      </w:r>
      <w:r>
        <w:rPr>
          <w:rFonts w:ascii="仿宋_GB2312" w:eastAsia="仿宋_GB2312" w:hint="eastAsia"/>
          <w:sz w:val="32"/>
          <w:szCs w:val="28"/>
        </w:rPr>
        <w:t>2</w:t>
      </w:r>
      <w:r>
        <w:rPr>
          <w:rFonts w:ascii="仿宋_GB2312" w:eastAsia="仿宋_GB2312" w:hint="eastAsia"/>
          <w:sz w:val="32"/>
          <w:szCs w:val="28"/>
        </w:rPr>
        <w:t>防温度裂缝</w:t>
      </w:r>
    </w:p>
    <w:p w14:paraId="71A7E77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混凝土热胀冷缩，如混凝土内外的温差过大，温度应力会将混凝土拉裂，产生温度裂缝。控制混凝土的温度裂缝必须控制混凝土的内外温差。结合本工程的实际，主要从降低混凝土的入模温度入手。</w:t>
      </w:r>
    </w:p>
    <w:p w14:paraId="51679C5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①降低原材料的温度：如气温较高，阳光强烈。应对现场的砂、石、外加剂等进行覆盖，如外露必须加盖。</w:t>
      </w:r>
    </w:p>
    <w:p w14:paraId="0EE4B26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②降低混凝土搅拌、运输中的温升：对混凝土搅拌站设顶盖，混凝土输送泵管加盖麻袋，防止太阳曝晒搅拌机和泵管；</w:t>
      </w:r>
    </w:p>
    <w:p w14:paraId="769D179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③定期对混凝土的入模温度进行量测，发现混凝土入模温度接近</w:t>
      </w:r>
      <w:r>
        <w:rPr>
          <w:rFonts w:ascii="仿宋_GB2312" w:eastAsia="仿宋_GB2312" w:hint="eastAsia"/>
          <w:sz w:val="32"/>
          <w:szCs w:val="28"/>
        </w:rPr>
        <w:t>28</w:t>
      </w:r>
      <w:r>
        <w:rPr>
          <w:rFonts w:ascii="仿宋_GB2312" w:eastAsia="仿宋_GB2312" w:hint="eastAsia"/>
          <w:sz w:val="32"/>
          <w:szCs w:val="28"/>
        </w:rPr>
        <w:t>℃时即采取降温措施：降低各组成材料的原始温度。</w:t>
      </w:r>
    </w:p>
    <w:p w14:paraId="039F1DE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④在混凝土配合比中，掺缓凝型混凝土外加剂能减少混凝土的初始水化热降低混凝土的入模温度，同时能改善混凝土的和易性，保证混凝土内部密实度，提高混凝土的极限抗拉强度。</w:t>
      </w:r>
    </w:p>
    <w:p w14:paraId="0A4BE2B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8.6.3</w:t>
      </w:r>
      <w:r>
        <w:rPr>
          <w:rFonts w:ascii="仿宋_GB2312" w:eastAsia="仿宋_GB2312" w:hint="eastAsia"/>
          <w:sz w:val="32"/>
          <w:szCs w:val="28"/>
        </w:rPr>
        <w:t>施工后的混凝土防裂措施</w:t>
      </w:r>
    </w:p>
    <w:p w14:paraId="1C465E1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施工后的防裂主要是做好养护工作，一方面是保持表面湿润，控制内外温差，另一方面是控制好混凝土的拆模时间。另外在混凝土施工完后应尽快将外墙的防水层及回填土施工完毕，在未进行防水层及回填土施工前，应对室内外温差进行测定，发现温差过大时应在外墙进行保温。</w:t>
      </w:r>
    </w:p>
    <w:p w14:paraId="5294E56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8.6.4</w:t>
      </w:r>
      <w:r>
        <w:rPr>
          <w:rFonts w:ascii="仿宋_GB2312" w:eastAsia="仿宋_GB2312" w:hint="eastAsia"/>
          <w:sz w:val="32"/>
          <w:szCs w:val="28"/>
        </w:rPr>
        <w:t>其它</w:t>
      </w:r>
    </w:p>
    <w:p w14:paraId="3532B2E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①提高混凝土的施工质量是提高混凝土极限抗拉应力的重要手段，在施工中必须严格按前述要求对混凝土施工中的每一道工序进行控制。</w:t>
      </w:r>
    </w:p>
    <w:p w14:paraId="75074BF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②钢筋绑扎间距均匀、确保混凝土保护层厚度对混凝土抗裂亦有好处。</w:t>
      </w:r>
    </w:p>
    <w:p w14:paraId="33FA5E6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③在混凝土内掺外加剂（减水剂，膨胀剂）是提高混凝土抗裂性能的重要手段。</w:t>
      </w:r>
    </w:p>
    <w:p w14:paraId="27058D2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8.7</w:t>
      </w:r>
      <w:r>
        <w:rPr>
          <w:rFonts w:ascii="仿宋_GB2312" w:eastAsia="仿宋_GB2312" w:hint="eastAsia"/>
          <w:sz w:val="32"/>
          <w:szCs w:val="28"/>
        </w:rPr>
        <w:t>供应组织</w:t>
      </w:r>
    </w:p>
    <w:p w14:paraId="1B061B2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本工程混凝土采用商品混凝土，所以在每次砼浇筑时要做好砼的供应组织，以保证砼浇筑的顺利进行。施工前由工程技术部根据周进度计划编制砼周需用计划，并根据日作业卡编制浇筑砼的需用计划。计划单须经项目总工程师审核项目执行经理签字。</w:t>
      </w:r>
    </w:p>
    <w:p w14:paraId="544C107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hint="eastAsia"/>
          <w:sz w:val="32"/>
          <w:szCs w:val="28"/>
        </w:rPr>
        <w:t>砌体工程</w:t>
      </w:r>
    </w:p>
    <w:p w14:paraId="05207DA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9.1</w:t>
      </w:r>
      <w:r>
        <w:rPr>
          <w:rFonts w:ascii="仿宋_GB2312" w:eastAsia="仿宋_GB2312" w:hint="eastAsia"/>
          <w:sz w:val="32"/>
          <w:szCs w:val="28"/>
        </w:rPr>
        <w:t>概况：本工程墙体材料：本工程砌体主要为空心粘土砖和粘土空心砌块。</w:t>
      </w:r>
    </w:p>
    <w:p w14:paraId="4A8109A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9.2</w:t>
      </w:r>
      <w:r>
        <w:rPr>
          <w:rFonts w:ascii="仿宋_GB2312" w:eastAsia="仿宋_GB2312" w:hint="eastAsia"/>
          <w:sz w:val="32"/>
          <w:szCs w:val="28"/>
        </w:rPr>
        <w:t>材料的选用、运输、堆放</w:t>
      </w:r>
    </w:p>
    <w:p w14:paraId="535CC01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工地材料员对进场的砌筑材料，要进行抽样检验和外观检查，要求选取用的砌块品种，规格，强度均符合设计要求，同时外观边角应整齐、颜色均匀、规格一致，无翘曲和裂缝。砌体进场后须验收合格后方可使用；红砖严禁干砖上墙，运输过程中要求操作者轻拿轻放，码放整齐，按要求堆放。</w:t>
      </w:r>
    </w:p>
    <w:p w14:paraId="2841D31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9.3</w:t>
      </w:r>
      <w:r>
        <w:rPr>
          <w:rFonts w:ascii="仿宋_GB2312" w:eastAsia="仿宋_GB2312" w:hint="eastAsia"/>
          <w:sz w:val="32"/>
          <w:szCs w:val="28"/>
        </w:rPr>
        <w:t>每一楼层砌筑砂浆至少各做一组试块；水平灰缝砂浆饱满度：砌体不得低于</w:t>
      </w:r>
      <w:r>
        <w:rPr>
          <w:rFonts w:ascii="仿宋_GB2312" w:eastAsia="仿宋_GB2312"/>
          <w:sz w:val="32"/>
          <w:szCs w:val="28"/>
        </w:rPr>
        <w:t>85%</w:t>
      </w:r>
      <w:r>
        <w:rPr>
          <w:rFonts w:ascii="仿宋_GB2312" w:eastAsia="仿宋_GB2312" w:hint="eastAsia"/>
          <w:sz w:val="32"/>
          <w:szCs w:val="28"/>
        </w:rPr>
        <w:t>（水平缝</w:t>
      </w:r>
      <w:r>
        <w:rPr>
          <w:rFonts w:ascii="仿宋_GB2312" w:eastAsia="仿宋_GB2312"/>
          <w:sz w:val="32"/>
          <w:szCs w:val="28"/>
        </w:rPr>
        <w:t>8</w:t>
      </w:r>
      <w:r>
        <w:rPr>
          <w:rFonts w:ascii="仿宋_GB2312" w:eastAsia="仿宋_GB2312" w:hint="eastAsia"/>
          <w:sz w:val="32"/>
          <w:szCs w:val="28"/>
        </w:rPr>
        <w:t>～</w:t>
      </w:r>
      <w:r>
        <w:rPr>
          <w:rFonts w:ascii="仿宋_GB2312" w:eastAsia="仿宋_GB2312"/>
          <w:sz w:val="32"/>
          <w:szCs w:val="28"/>
        </w:rPr>
        <w:t>12mm</w:t>
      </w:r>
      <w:r>
        <w:rPr>
          <w:rFonts w:ascii="仿宋_GB2312" w:eastAsia="仿宋_GB2312" w:hint="eastAsia"/>
          <w:sz w:val="32"/>
          <w:szCs w:val="28"/>
        </w:rPr>
        <w:t>、砌块一般为</w:t>
      </w:r>
      <w:r>
        <w:rPr>
          <w:rFonts w:ascii="仿宋_GB2312" w:eastAsia="仿宋_GB2312"/>
          <w:sz w:val="32"/>
          <w:szCs w:val="28"/>
        </w:rPr>
        <w:t>15mm</w:t>
      </w:r>
      <w:r>
        <w:rPr>
          <w:rFonts w:ascii="仿宋_GB2312" w:eastAsia="仿宋_GB2312" w:hint="eastAsia"/>
          <w:sz w:val="32"/>
          <w:szCs w:val="28"/>
        </w:rPr>
        <w:t>），垂直灰缝砂浆饱满度：砌体不得低于</w:t>
      </w:r>
      <w:r>
        <w:rPr>
          <w:rFonts w:ascii="仿宋_GB2312" w:eastAsia="仿宋_GB2312"/>
          <w:sz w:val="32"/>
          <w:szCs w:val="28"/>
        </w:rPr>
        <w:t>60%</w:t>
      </w:r>
      <w:r>
        <w:rPr>
          <w:rFonts w:ascii="仿宋_GB2312" w:eastAsia="仿宋_GB2312" w:hint="eastAsia"/>
          <w:sz w:val="32"/>
          <w:szCs w:val="28"/>
        </w:rPr>
        <w:t>（垂直缝宽度</w:t>
      </w:r>
      <w:r>
        <w:rPr>
          <w:rFonts w:ascii="仿宋_GB2312" w:eastAsia="仿宋_GB2312"/>
          <w:sz w:val="32"/>
          <w:szCs w:val="28"/>
        </w:rPr>
        <w:t>8</w:t>
      </w:r>
      <w:r>
        <w:rPr>
          <w:rFonts w:ascii="仿宋_GB2312" w:eastAsia="仿宋_GB2312" w:hint="eastAsia"/>
          <w:sz w:val="32"/>
          <w:szCs w:val="28"/>
        </w:rPr>
        <w:t>～</w:t>
      </w:r>
      <w:r>
        <w:rPr>
          <w:rFonts w:ascii="仿宋_GB2312" w:eastAsia="仿宋_GB2312"/>
          <w:sz w:val="32"/>
          <w:szCs w:val="28"/>
        </w:rPr>
        <w:t>12mm</w:t>
      </w:r>
      <w:r>
        <w:rPr>
          <w:rFonts w:ascii="仿宋_GB2312" w:eastAsia="仿宋_GB2312" w:hint="eastAsia"/>
          <w:sz w:val="32"/>
          <w:szCs w:val="28"/>
        </w:rPr>
        <w:t>、砌块为</w:t>
      </w:r>
      <w:r>
        <w:rPr>
          <w:rFonts w:ascii="仿宋_GB2312" w:eastAsia="仿宋_GB2312"/>
          <w:sz w:val="32"/>
          <w:szCs w:val="28"/>
        </w:rPr>
        <w:t>20mm</w:t>
      </w:r>
      <w:r>
        <w:rPr>
          <w:rFonts w:ascii="仿宋_GB2312" w:eastAsia="仿宋_GB2312" w:hint="eastAsia"/>
          <w:sz w:val="32"/>
          <w:szCs w:val="28"/>
        </w:rPr>
        <w:t>）。在施工前须将底面找平，并放出墙体轴线，立好皮数杆。</w:t>
      </w:r>
    </w:p>
    <w:p w14:paraId="004C4E6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9.4</w:t>
      </w:r>
      <w:r>
        <w:rPr>
          <w:rFonts w:ascii="仿宋_GB2312" w:eastAsia="仿宋_GB2312" w:hint="eastAsia"/>
          <w:sz w:val="32"/>
          <w:szCs w:val="28"/>
        </w:rPr>
        <w:t>砖墙与柱或砼墙交接处须沿砼墙、柱每隔</w:t>
      </w:r>
      <w:r>
        <w:rPr>
          <w:rFonts w:ascii="仿宋_GB2312" w:eastAsia="仿宋_GB2312"/>
          <w:sz w:val="32"/>
          <w:szCs w:val="28"/>
        </w:rPr>
        <w:t>500</w:t>
      </w:r>
      <w:r>
        <w:rPr>
          <w:rFonts w:ascii="仿宋_GB2312" w:eastAsia="仿宋_GB2312" w:hint="eastAsia"/>
          <w:sz w:val="32"/>
          <w:szCs w:val="28"/>
        </w:rPr>
        <w:t>高设置</w:t>
      </w:r>
      <w:r>
        <w:rPr>
          <w:rFonts w:ascii="仿宋_GB2312" w:eastAsia="仿宋_GB2312" w:hint="eastAsia"/>
          <w:sz w:val="32"/>
          <w:szCs w:val="28"/>
        </w:rPr>
        <w:t>2</w:t>
      </w:r>
      <w:r>
        <w:rPr>
          <w:rFonts w:ascii="仿宋_GB2312" w:eastAsia="仿宋_GB2312" w:hint="eastAsia"/>
          <w:sz w:val="32"/>
          <w:szCs w:val="28"/>
        </w:rPr>
        <w:t>φ</w:t>
      </w:r>
      <w:r>
        <w:rPr>
          <w:rFonts w:ascii="仿宋_GB2312" w:eastAsia="仿宋_GB2312"/>
          <w:sz w:val="32"/>
          <w:szCs w:val="28"/>
        </w:rPr>
        <w:t>6</w:t>
      </w:r>
      <w:r>
        <w:rPr>
          <w:rFonts w:ascii="仿宋_GB2312" w:eastAsia="仿宋_GB2312" w:hint="eastAsia"/>
          <w:sz w:val="32"/>
          <w:szCs w:val="28"/>
        </w:rPr>
        <w:t>拉接筋，锚入</w:t>
      </w:r>
      <w:r>
        <w:rPr>
          <w:rFonts w:ascii="仿宋_GB2312" w:eastAsia="仿宋_GB2312" w:hint="eastAsia"/>
          <w:sz w:val="32"/>
          <w:szCs w:val="28"/>
        </w:rPr>
        <w:t>200</w:t>
      </w:r>
      <w:r>
        <w:rPr>
          <w:rFonts w:ascii="仿宋_GB2312" w:eastAsia="仿宋_GB2312" w:hint="eastAsia"/>
          <w:sz w:val="32"/>
          <w:szCs w:val="28"/>
        </w:rPr>
        <w:t>，外伸</w:t>
      </w:r>
      <w:r>
        <w:rPr>
          <w:rFonts w:ascii="仿宋_GB2312" w:eastAsia="仿宋_GB2312" w:hint="eastAsia"/>
          <w:sz w:val="32"/>
          <w:szCs w:val="28"/>
        </w:rPr>
        <w:t>1000</w:t>
      </w:r>
      <w:r>
        <w:rPr>
          <w:rFonts w:ascii="仿宋_GB2312" w:eastAsia="仿宋_GB2312" w:hint="eastAsia"/>
          <w:sz w:val="32"/>
          <w:szCs w:val="28"/>
        </w:rPr>
        <w:t>。</w:t>
      </w:r>
    </w:p>
    <w:p w14:paraId="0A67D97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9.5</w:t>
      </w:r>
      <w:r>
        <w:rPr>
          <w:rFonts w:ascii="仿宋_GB2312" w:eastAsia="仿宋_GB2312" w:hint="eastAsia"/>
          <w:sz w:val="32"/>
          <w:szCs w:val="28"/>
        </w:rPr>
        <w:t>粘土空心砖施工操作要点如下</w:t>
      </w:r>
    </w:p>
    <w:p w14:paraId="4D0DCE1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9.5.1</w:t>
      </w:r>
      <w:r>
        <w:rPr>
          <w:rFonts w:ascii="仿宋_GB2312" w:eastAsia="仿宋_GB2312" w:hint="eastAsia"/>
          <w:sz w:val="32"/>
          <w:szCs w:val="28"/>
        </w:rPr>
        <w:t>砌筑前，其表面清扫干净，洒水湿润，在已弹好线的墙基或楼面上先干摆砌块，调整砌块间竖缝，保证竖缝均匀合格，砌筑前先铺灰，后安装就位，每一砌块就位后，应表面核线，用靠尺加以校正。每次盘墙角高度不应超过五层砖。</w:t>
      </w:r>
    </w:p>
    <w:p w14:paraId="25A760B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9.5.2</w:t>
      </w:r>
      <w:r>
        <w:rPr>
          <w:rFonts w:ascii="仿宋_GB2312" w:eastAsia="仿宋_GB2312" w:hint="eastAsia"/>
          <w:sz w:val="32"/>
          <w:szCs w:val="28"/>
        </w:rPr>
        <w:t>砌筑墙身时，拉线检查轴线，保证墙身位置正确。同时要对照皮数杆的砖层及标高，如有高低差时，在水平灰缝中逐渐调整使砖的层数与皮数杆相一致。</w:t>
      </w:r>
    </w:p>
    <w:p w14:paraId="21365BB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9.5.3</w:t>
      </w:r>
      <w:r>
        <w:rPr>
          <w:rFonts w:ascii="仿宋_GB2312" w:eastAsia="仿宋_GB2312" w:hint="eastAsia"/>
          <w:sz w:val="32"/>
          <w:szCs w:val="28"/>
        </w:rPr>
        <w:t>墙的墙角每次砌筑高度不超过五皮砖，随盘随靠平吊直，以保证墙身横平竖直，砌墙双面挂通线。</w:t>
      </w:r>
    </w:p>
    <w:p w14:paraId="3D6A6D4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9.5.4</w:t>
      </w:r>
      <w:r>
        <w:rPr>
          <w:rFonts w:ascii="仿宋_GB2312" w:eastAsia="仿宋_GB2312" w:hint="eastAsia"/>
          <w:sz w:val="32"/>
          <w:szCs w:val="28"/>
        </w:rPr>
        <w:t>上、下砌体错缝搭砌，搭砌长度不小于砼块的</w:t>
      </w:r>
      <w:r>
        <w:rPr>
          <w:rFonts w:ascii="仿宋_GB2312" w:eastAsia="仿宋_GB2312" w:hint="eastAsia"/>
          <w:sz w:val="32"/>
          <w:szCs w:val="28"/>
        </w:rPr>
        <w:t>1/3</w:t>
      </w:r>
      <w:r>
        <w:rPr>
          <w:rFonts w:ascii="仿宋_GB2312" w:eastAsia="仿宋_GB2312" w:hint="eastAsia"/>
          <w:sz w:val="32"/>
          <w:szCs w:val="28"/>
        </w:rPr>
        <w:t>，也不应小于</w:t>
      </w:r>
      <w:r>
        <w:rPr>
          <w:rFonts w:ascii="仿宋_GB2312" w:eastAsia="仿宋_GB2312"/>
          <w:sz w:val="32"/>
          <w:szCs w:val="28"/>
        </w:rPr>
        <w:t>15mm</w:t>
      </w:r>
      <w:r>
        <w:rPr>
          <w:rFonts w:ascii="仿宋_GB2312" w:eastAsia="仿宋_GB2312" w:hint="eastAsia"/>
          <w:sz w:val="32"/>
          <w:szCs w:val="28"/>
        </w:rPr>
        <w:t>，混水墙每处无</w:t>
      </w:r>
      <w:r>
        <w:rPr>
          <w:rFonts w:ascii="仿宋_GB2312" w:eastAsia="仿宋_GB2312" w:hint="eastAsia"/>
          <w:sz w:val="32"/>
          <w:szCs w:val="28"/>
        </w:rPr>
        <w:t>4</w:t>
      </w:r>
      <w:r>
        <w:rPr>
          <w:rFonts w:ascii="仿宋_GB2312" w:eastAsia="仿宋_GB2312" w:hint="eastAsia"/>
          <w:sz w:val="32"/>
          <w:szCs w:val="28"/>
        </w:rPr>
        <w:t>皮砖通缝。</w:t>
      </w:r>
    </w:p>
    <w:p w14:paraId="36EE194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水泥空心砖砌块施工要点</w:t>
      </w:r>
    </w:p>
    <w:p w14:paraId="674D6BC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砌体为空心砌块时，墙底部应先砌三皮红砖，顶部与梁底接触面处采用粘土砖滚砌或斜砖顶紧，与柱、门、窗交接处及开关插座、灯具等安装处应组砌适量红砖。水泥空心砖砌块砌筑要点如下</w:t>
      </w:r>
    </w:p>
    <w:p w14:paraId="202C6BB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.1</w:t>
      </w:r>
      <w:r>
        <w:rPr>
          <w:rFonts w:ascii="仿宋_GB2312" w:eastAsia="仿宋_GB2312" w:hint="eastAsia"/>
          <w:sz w:val="32"/>
          <w:szCs w:val="28"/>
        </w:rPr>
        <w:t>砌块砌筑前，根据砌块高度和灰缝厚度计算皮数，制作皮数杆，并将皮数杆竖立于墙的转角处和交接处，皮数杆间距宜小于</w:t>
      </w:r>
      <w:r>
        <w:rPr>
          <w:rFonts w:ascii="仿宋_GB2312" w:eastAsia="仿宋_GB2312"/>
          <w:sz w:val="32"/>
          <w:szCs w:val="28"/>
        </w:rPr>
        <w:t>15m</w:t>
      </w:r>
      <w:r>
        <w:rPr>
          <w:rFonts w:ascii="仿宋_GB2312" w:eastAsia="仿宋_GB2312" w:hint="eastAsia"/>
          <w:sz w:val="32"/>
          <w:szCs w:val="28"/>
        </w:rPr>
        <w:t>。</w:t>
      </w:r>
    </w:p>
    <w:p w14:paraId="632DFF3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.2</w:t>
      </w:r>
      <w:r>
        <w:rPr>
          <w:rFonts w:ascii="仿宋_GB2312" w:eastAsia="仿宋_GB2312" w:hint="eastAsia"/>
          <w:sz w:val="32"/>
          <w:szCs w:val="28"/>
        </w:rPr>
        <w:t>砌块的生产龄期不少于</w:t>
      </w:r>
      <w:r>
        <w:rPr>
          <w:rFonts w:ascii="仿宋_GB2312" w:eastAsia="仿宋_GB2312" w:hint="eastAsia"/>
          <w:sz w:val="32"/>
          <w:szCs w:val="28"/>
        </w:rPr>
        <w:t>28</w:t>
      </w:r>
      <w:r>
        <w:rPr>
          <w:rFonts w:ascii="仿宋_GB2312" w:eastAsia="仿宋_GB2312"/>
          <w:sz w:val="32"/>
          <w:szCs w:val="28"/>
        </w:rPr>
        <w:t>d</w:t>
      </w:r>
      <w:r>
        <w:rPr>
          <w:rFonts w:ascii="仿宋_GB2312" w:eastAsia="仿宋_GB2312" w:hint="eastAsia"/>
          <w:sz w:val="32"/>
          <w:szCs w:val="28"/>
        </w:rPr>
        <w:t>，并清除砌块表面污物和芯柱所用砌块孔洞的底部边角。</w:t>
      </w:r>
    </w:p>
    <w:p w14:paraId="76A4946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.3</w:t>
      </w:r>
      <w:r>
        <w:rPr>
          <w:rFonts w:ascii="仿宋_GB2312" w:eastAsia="仿宋_GB2312" w:hint="eastAsia"/>
          <w:sz w:val="32"/>
          <w:szCs w:val="28"/>
        </w:rPr>
        <w:t>砌块一般不需要浇水，当天气炎热且干燥时，可提前喷水湿润。</w:t>
      </w:r>
    </w:p>
    <w:p w14:paraId="22DD3E4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.4</w:t>
      </w:r>
      <w:r>
        <w:rPr>
          <w:rFonts w:ascii="仿宋_GB2312" w:eastAsia="仿宋_GB2312" w:hint="eastAsia"/>
          <w:sz w:val="32"/>
          <w:szCs w:val="28"/>
        </w:rPr>
        <w:t>必须遵守“反砌”原则，每皮砌块应使其底朝上砌筑。</w:t>
      </w:r>
    </w:p>
    <w:p w14:paraId="1CAC13E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.5</w:t>
      </w:r>
      <w:r>
        <w:rPr>
          <w:rFonts w:ascii="仿宋_GB2312" w:eastAsia="仿宋_GB2312" w:hint="eastAsia"/>
          <w:sz w:val="32"/>
          <w:szCs w:val="28"/>
        </w:rPr>
        <w:t>砌块应对孔错缝搭接，如因结构影响不能满足要求时，在砌块水平灰缝内设置拉结筋或钢筋网片。拉结筋用２根直径</w:t>
      </w:r>
      <w:r>
        <w:rPr>
          <w:rFonts w:ascii="仿宋_GB2312" w:eastAsia="仿宋_GB2312"/>
          <w:sz w:val="32"/>
          <w:szCs w:val="28"/>
        </w:rPr>
        <w:t>6mm</w:t>
      </w:r>
      <w:r>
        <w:rPr>
          <w:rFonts w:ascii="仿宋_GB2312" w:eastAsia="仿宋_GB2312" w:hint="eastAsia"/>
          <w:sz w:val="32"/>
          <w:szCs w:val="28"/>
        </w:rPr>
        <w:t>的的Ｉ级钢筋，长度不小于</w:t>
      </w:r>
      <w:r>
        <w:rPr>
          <w:rFonts w:ascii="仿宋_GB2312" w:eastAsia="仿宋_GB2312" w:hint="eastAsia"/>
          <w:sz w:val="32"/>
          <w:szCs w:val="28"/>
        </w:rPr>
        <w:t>700</w:t>
      </w:r>
      <w:r>
        <w:rPr>
          <w:rFonts w:ascii="仿宋_GB2312" w:eastAsia="仿宋_GB2312"/>
          <w:sz w:val="32"/>
          <w:szCs w:val="28"/>
        </w:rPr>
        <w:t>mm</w:t>
      </w:r>
      <w:r>
        <w:rPr>
          <w:rFonts w:ascii="仿宋_GB2312" w:eastAsia="仿宋_GB2312" w:hint="eastAsia"/>
          <w:sz w:val="32"/>
          <w:szCs w:val="28"/>
        </w:rPr>
        <w:t>。但竖向通缝不得超过两皮砌块。</w:t>
      </w:r>
    </w:p>
    <w:p w14:paraId="1085198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.6</w:t>
      </w:r>
      <w:r>
        <w:rPr>
          <w:rFonts w:ascii="仿宋_GB2312" w:eastAsia="仿宋_GB2312" w:hint="eastAsia"/>
          <w:sz w:val="32"/>
          <w:szCs w:val="28"/>
        </w:rPr>
        <w:t>水平灰缝应平直，按净面积计算的砂浆饱满度不应低于</w:t>
      </w:r>
      <w:r>
        <w:rPr>
          <w:rFonts w:ascii="仿宋_GB2312" w:eastAsia="仿宋_GB2312" w:hint="eastAsia"/>
          <w:sz w:val="32"/>
          <w:szCs w:val="28"/>
        </w:rPr>
        <w:t>90</w:t>
      </w:r>
      <w:r>
        <w:rPr>
          <w:rFonts w:ascii="仿宋_GB2312" w:eastAsia="仿宋_GB2312" w:hint="eastAsia"/>
          <w:sz w:val="32"/>
          <w:szCs w:val="28"/>
        </w:rPr>
        <w:t>％。竖向灰缝采用加浆方法，使其砂浆饱满。</w:t>
      </w:r>
    </w:p>
    <w:p w14:paraId="5D3227B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.7</w:t>
      </w:r>
      <w:r>
        <w:rPr>
          <w:rFonts w:ascii="仿宋_GB2312" w:eastAsia="仿宋_GB2312" w:hint="eastAsia"/>
          <w:sz w:val="32"/>
          <w:szCs w:val="28"/>
        </w:rPr>
        <w:t>空心砌块墙的转角处，应隔皮纵横墙砌块相互搭砌。</w:t>
      </w:r>
    </w:p>
    <w:p w14:paraId="682B5E9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.8</w:t>
      </w:r>
      <w:r>
        <w:rPr>
          <w:rFonts w:ascii="仿宋_GB2312" w:eastAsia="仿宋_GB2312" w:hint="eastAsia"/>
          <w:sz w:val="32"/>
          <w:szCs w:val="28"/>
        </w:rPr>
        <w:t>空心砌块墙的Ｔ字交接处，应隔皮使砌块端面露头。因为有素砼芯柱，在纵横墙上交接处砌一块三孔大规格砌块，砌块的中间孔正对横墙露头砌块靠外的孔洞，以利砼芯柱的浇筑。在Ｔ字交接处，纵墙如用主规格砌块，则会造成纵墙面上有连续三皮通缝，这是不允许的。</w:t>
      </w:r>
    </w:p>
    <w:p w14:paraId="62D9AEE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.9</w:t>
      </w:r>
      <w:r>
        <w:rPr>
          <w:rFonts w:ascii="仿宋_GB2312" w:eastAsia="仿宋_GB2312" w:hint="eastAsia"/>
          <w:sz w:val="32"/>
          <w:szCs w:val="28"/>
        </w:rPr>
        <w:t>空心砌块墙的转角处和交接处如不能同时砌起，则应留置斜搓。空心砌块墙的临时间断处可从墙面</w:t>
      </w:r>
      <w:r>
        <w:rPr>
          <w:rFonts w:ascii="仿宋_GB2312" w:eastAsia="仿宋_GB2312"/>
          <w:sz w:val="32"/>
          <w:szCs w:val="28"/>
        </w:rPr>
        <w:t>200mm</w:t>
      </w:r>
      <w:r>
        <w:rPr>
          <w:rFonts w:ascii="仿宋_GB2312" w:eastAsia="仿宋_GB2312" w:hint="eastAsia"/>
          <w:sz w:val="32"/>
          <w:szCs w:val="28"/>
        </w:rPr>
        <w:t>砌成直搓，并每隔三皮砌块高在水平灰缝设</w:t>
      </w:r>
      <w:r>
        <w:rPr>
          <w:rFonts w:ascii="仿宋_GB2312" w:eastAsia="仿宋_GB2312" w:hint="eastAsia"/>
          <w:sz w:val="32"/>
          <w:szCs w:val="28"/>
        </w:rPr>
        <w:t>2</w:t>
      </w:r>
      <w:r>
        <w:rPr>
          <w:rFonts w:ascii="仿宋_GB2312" w:eastAsia="仿宋_GB2312" w:hint="eastAsia"/>
          <w:sz w:val="32"/>
          <w:szCs w:val="28"/>
        </w:rPr>
        <w:t>根φ</w:t>
      </w:r>
      <w:r>
        <w:rPr>
          <w:rFonts w:ascii="仿宋_GB2312" w:eastAsia="仿宋_GB2312" w:hint="eastAsia"/>
          <w:sz w:val="32"/>
          <w:szCs w:val="28"/>
        </w:rPr>
        <w:t>6</w:t>
      </w:r>
      <w:r>
        <w:rPr>
          <w:rFonts w:ascii="仿宋_GB2312" w:eastAsia="仿宋_GB2312" w:hint="eastAsia"/>
          <w:sz w:val="32"/>
          <w:szCs w:val="28"/>
        </w:rPr>
        <w:t>的拉结筋。</w:t>
      </w:r>
    </w:p>
    <w:p w14:paraId="54170BF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.10</w:t>
      </w:r>
      <w:r>
        <w:rPr>
          <w:rFonts w:ascii="仿宋_GB2312" w:eastAsia="仿宋_GB2312" w:hint="eastAsia"/>
          <w:sz w:val="32"/>
          <w:szCs w:val="28"/>
        </w:rPr>
        <w:t>空心砌块墙表面要做后预留</w:t>
      </w:r>
      <w:r>
        <w:rPr>
          <w:rFonts w:ascii="仿宋_GB2312" w:eastAsia="仿宋_GB2312" w:hint="eastAsia"/>
          <w:sz w:val="32"/>
          <w:szCs w:val="28"/>
        </w:rPr>
        <w:t>,</w:t>
      </w:r>
      <w:r>
        <w:rPr>
          <w:rFonts w:ascii="仿宋_GB2312" w:eastAsia="仿宋_GB2312" w:hint="eastAsia"/>
          <w:sz w:val="32"/>
          <w:szCs w:val="28"/>
        </w:rPr>
        <w:t>严禁事后打凿沟槽，对设计测定的洞口、管道、沟槽和预埋件，应在砌筑墙体时预埋和预留。</w:t>
      </w:r>
    </w:p>
    <w:p w14:paraId="1333B45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.11</w:t>
      </w:r>
      <w:r>
        <w:rPr>
          <w:rFonts w:ascii="仿宋_GB2312" w:eastAsia="仿宋_GB2312" w:hint="eastAsia"/>
          <w:sz w:val="32"/>
          <w:szCs w:val="28"/>
        </w:rPr>
        <w:t>沿墙高每隔</w:t>
      </w:r>
      <w:r>
        <w:rPr>
          <w:rFonts w:ascii="仿宋_GB2312" w:eastAsia="仿宋_GB2312"/>
          <w:sz w:val="32"/>
          <w:szCs w:val="28"/>
        </w:rPr>
        <w:t>600mm</w:t>
      </w:r>
      <w:r>
        <w:rPr>
          <w:rFonts w:ascii="仿宋_GB2312" w:eastAsia="仿宋_GB2312" w:hint="eastAsia"/>
          <w:sz w:val="32"/>
          <w:szCs w:val="28"/>
        </w:rPr>
        <w:t>与柱内预留的钢筋</w:t>
      </w:r>
      <w:r>
        <w:rPr>
          <w:rFonts w:ascii="仿宋_GB2312" w:eastAsia="仿宋_GB2312" w:hint="eastAsia"/>
          <w:sz w:val="32"/>
          <w:szCs w:val="28"/>
        </w:rPr>
        <w:t>2</w:t>
      </w:r>
      <w:r>
        <w:rPr>
          <w:rFonts w:ascii="仿宋_GB2312" w:eastAsia="仿宋_GB2312" w:hint="eastAsia"/>
          <w:sz w:val="32"/>
          <w:szCs w:val="28"/>
        </w:rPr>
        <w:t>φ</w:t>
      </w:r>
      <w:r>
        <w:rPr>
          <w:rFonts w:ascii="仿宋_GB2312" w:eastAsia="仿宋_GB2312" w:hint="eastAsia"/>
          <w:sz w:val="32"/>
          <w:szCs w:val="28"/>
        </w:rPr>
        <w:t>6</w:t>
      </w:r>
      <w:r>
        <w:rPr>
          <w:rFonts w:ascii="仿宋_GB2312" w:eastAsia="仿宋_GB2312"/>
          <w:sz w:val="32"/>
          <w:szCs w:val="28"/>
        </w:rPr>
        <w:t>m</w:t>
      </w:r>
      <w:r>
        <w:rPr>
          <w:rFonts w:ascii="仿宋_GB2312" w:eastAsia="仿宋_GB2312" w:hint="eastAsia"/>
          <w:sz w:val="32"/>
          <w:szCs w:val="28"/>
        </w:rPr>
        <w:t>钢筋拉结。钢筋伸入墙内的长度不小于</w:t>
      </w:r>
      <w:r>
        <w:rPr>
          <w:rFonts w:ascii="仿宋_GB2312" w:eastAsia="仿宋_GB2312"/>
          <w:sz w:val="32"/>
          <w:szCs w:val="28"/>
        </w:rPr>
        <w:t>600mm</w:t>
      </w:r>
      <w:r>
        <w:rPr>
          <w:rFonts w:ascii="仿宋_GB2312" w:eastAsia="仿宋_GB2312" w:hint="eastAsia"/>
          <w:sz w:val="32"/>
          <w:szCs w:val="28"/>
        </w:rPr>
        <w:t>。</w:t>
      </w:r>
    </w:p>
    <w:p w14:paraId="419B2A4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.12</w:t>
      </w:r>
      <w:r>
        <w:rPr>
          <w:rFonts w:ascii="仿宋_GB2312" w:eastAsia="仿宋_GB2312" w:hint="eastAsia"/>
          <w:sz w:val="32"/>
          <w:szCs w:val="28"/>
        </w:rPr>
        <w:t>空心砌块墙的每天砌筑高度，宜控制在</w:t>
      </w:r>
      <w:r>
        <w:rPr>
          <w:rFonts w:ascii="仿宋_GB2312" w:eastAsia="仿宋_GB2312" w:hint="eastAsia"/>
          <w:sz w:val="32"/>
          <w:szCs w:val="28"/>
        </w:rPr>
        <w:t>1</w:t>
      </w:r>
      <w:r>
        <w:rPr>
          <w:rFonts w:ascii="仿宋_GB2312" w:eastAsia="仿宋_GB2312"/>
          <w:sz w:val="32"/>
          <w:szCs w:val="28"/>
        </w:rPr>
        <w:t>.5m</w:t>
      </w:r>
      <w:r>
        <w:rPr>
          <w:rFonts w:ascii="仿宋_GB2312" w:eastAsia="仿宋_GB2312" w:hint="eastAsia"/>
          <w:sz w:val="32"/>
          <w:szCs w:val="28"/>
        </w:rPr>
        <w:t>（或一步脚手架高度）内。</w:t>
      </w:r>
    </w:p>
    <w:p w14:paraId="78B0CA9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sz w:val="32"/>
          <w:szCs w:val="28"/>
        </w:rPr>
        <w:t>.6</w:t>
      </w:r>
      <w:r>
        <w:rPr>
          <w:rFonts w:ascii="仿宋_GB2312" w:eastAsia="仿宋_GB2312" w:hint="eastAsia"/>
          <w:sz w:val="32"/>
          <w:szCs w:val="28"/>
        </w:rPr>
        <w:t>.13</w:t>
      </w:r>
      <w:r>
        <w:rPr>
          <w:rFonts w:ascii="仿宋_GB2312" w:eastAsia="仿宋_GB2312" w:hint="eastAsia"/>
          <w:sz w:val="32"/>
          <w:szCs w:val="28"/>
        </w:rPr>
        <w:t>空心砌块宜少留脚手眼，必须要留眼的地方，可用辅助规格的单孔砌块侧砌，完工后用不低于Ｃ</w:t>
      </w:r>
      <w:r>
        <w:rPr>
          <w:rFonts w:ascii="仿宋_GB2312" w:eastAsia="仿宋_GB2312" w:hint="eastAsia"/>
          <w:sz w:val="32"/>
          <w:szCs w:val="28"/>
        </w:rPr>
        <w:t>15</w:t>
      </w:r>
      <w:r>
        <w:rPr>
          <w:rFonts w:ascii="仿宋_GB2312" w:eastAsia="仿宋_GB2312" w:hint="eastAsia"/>
          <w:sz w:val="32"/>
          <w:szCs w:val="28"/>
        </w:rPr>
        <w:t>的砼填实。</w:t>
      </w:r>
    </w:p>
    <w:p w14:paraId="3159E26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hint="eastAsia"/>
          <w:sz w:val="32"/>
          <w:szCs w:val="28"/>
        </w:rPr>
        <w:t>防水工程</w:t>
      </w:r>
    </w:p>
    <w:p w14:paraId="60500699"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10</w:t>
      </w:r>
      <w:r>
        <w:rPr>
          <w:rFonts w:ascii="仿宋_GB2312" w:eastAsia="仿宋_GB2312"/>
          <w:sz w:val="32"/>
          <w:szCs w:val="28"/>
        </w:rPr>
        <w:t>.1</w:t>
      </w:r>
      <w:r>
        <w:rPr>
          <w:rFonts w:ascii="仿宋_GB2312" w:eastAsia="仿宋_GB2312" w:hint="eastAsia"/>
          <w:sz w:val="32"/>
          <w:szCs w:val="28"/>
        </w:rPr>
        <w:t>工程概况</w:t>
      </w:r>
    </w:p>
    <w:p w14:paraId="791A12B7"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本工程防水主要包括地下室防水、厨房、卫生间防水、屋面防水、外墙防水。</w:t>
      </w:r>
    </w:p>
    <w:p w14:paraId="784CEF56"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防水工程为易发质量通病的分部工程，防水工程的好坏，直接影响房屋的使用功能，必须引起高度重视。</w:t>
      </w:r>
    </w:p>
    <w:p w14:paraId="3A86B5F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10</w:t>
      </w:r>
      <w:r>
        <w:rPr>
          <w:rFonts w:ascii="仿宋_GB2312" w:eastAsia="仿宋_GB2312"/>
          <w:sz w:val="32"/>
          <w:szCs w:val="28"/>
        </w:rPr>
        <w:t>.2</w:t>
      </w:r>
      <w:r>
        <w:rPr>
          <w:rFonts w:ascii="仿宋_GB2312" w:eastAsia="仿宋_GB2312" w:hint="eastAsia"/>
          <w:sz w:val="32"/>
          <w:szCs w:val="28"/>
        </w:rPr>
        <w:t>防水工程质量保证措施</w:t>
      </w:r>
    </w:p>
    <w:p w14:paraId="5D00C5E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成立由项目总工牵头的防水工程领导小组，根据设计要求及工程实际情况，参照《建筑工程防水施工工法》，编制本工程防水工程作业指导书，施工前应根据作业指导书进行详细的书面技术交底，由作业队组织实施并跟踪检查。</w:t>
      </w:r>
    </w:p>
    <w:p w14:paraId="01B65AEA"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作业层采用防水专业队，为确保质量，针对不同的部位，安排管理人员专门负责，并建立管理责任制，对防水工程的各个环节把关。</w:t>
      </w:r>
    </w:p>
    <w:p w14:paraId="4BCA6480"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10</w:t>
      </w:r>
      <w:r>
        <w:rPr>
          <w:rFonts w:ascii="仿宋_GB2312" w:eastAsia="仿宋_GB2312"/>
          <w:sz w:val="32"/>
          <w:szCs w:val="28"/>
        </w:rPr>
        <w:t>.3</w:t>
      </w:r>
      <w:r>
        <w:rPr>
          <w:rFonts w:ascii="仿宋_GB2312" w:eastAsia="仿宋_GB2312" w:hint="eastAsia"/>
          <w:sz w:val="32"/>
          <w:szCs w:val="28"/>
        </w:rPr>
        <w:t>细部防水处理</w:t>
      </w:r>
    </w:p>
    <w:p w14:paraId="2E7E63C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10.3.1</w:t>
      </w:r>
      <w:r>
        <w:rPr>
          <w:rFonts w:ascii="仿宋_GB2312" w:eastAsia="仿宋_GB2312" w:hint="eastAsia"/>
          <w:sz w:val="32"/>
          <w:szCs w:val="28"/>
        </w:rPr>
        <w:t>地下室防水</w:t>
      </w:r>
    </w:p>
    <w:p w14:paraId="41C5F17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①结构防水质量控制</w:t>
      </w:r>
    </w:p>
    <w:p w14:paraId="61CDB3A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地下室底板厚</w:t>
      </w:r>
      <w:r>
        <w:rPr>
          <w:rFonts w:ascii="仿宋_GB2312" w:eastAsia="仿宋_GB2312" w:hint="eastAsia"/>
          <w:sz w:val="32"/>
          <w:szCs w:val="28"/>
        </w:rPr>
        <w:t>500</w:t>
      </w:r>
      <w:r>
        <w:rPr>
          <w:rFonts w:ascii="仿宋_GB2312" w:eastAsia="仿宋_GB2312"/>
          <w:sz w:val="32"/>
          <w:szCs w:val="28"/>
        </w:rPr>
        <w:t>mm</w:t>
      </w:r>
      <w:r>
        <w:rPr>
          <w:rFonts w:ascii="仿宋_GB2312" w:eastAsia="仿宋_GB2312" w:hint="eastAsia"/>
          <w:sz w:val="32"/>
          <w:szCs w:val="28"/>
        </w:rPr>
        <w:t>(</w:t>
      </w:r>
      <w:r>
        <w:rPr>
          <w:rFonts w:ascii="仿宋_GB2312" w:eastAsia="仿宋_GB2312" w:hint="eastAsia"/>
          <w:sz w:val="32"/>
          <w:szCs w:val="28"/>
        </w:rPr>
        <w:t>局部</w:t>
      </w:r>
      <w:r>
        <w:rPr>
          <w:rFonts w:ascii="仿宋_GB2312" w:eastAsia="仿宋_GB2312" w:hint="eastAsia"/>
          <w:sz w:val="32"/>
          <w:szCs w:val="28"/>
        </w:rPr>
        <w:t>600</w:t>
      </w:r>
      <w:r>
        <w:rPr>
          <w:rFonts w:ascii="仿宋_GB2312" w:eastAsia="仿宋_GB2312"/>
          <w:sz w:val="32"/>
          <w:szCs w:val="28"/>
        </w:rPr>
        <w:t>mm</w:t>
      </w:r>
      <w:r>
        <w:rPr>
          <w:rFonts w:ascii="仿宋_GB2312" w:eastAsia="仿宋_GB2312" w:hint="eastAsia"/>
          <w:sz w:val="32"/>
          <w:szCs w:val="28"/>
        </w:rPr>
        <w:t>)</w:t>
      </w:r>
      <w:r>
        <w:rPr>
          <w:rFonts w:ascii="仿宋_GB2312" w:eastAsia="仿宋_GB2312" w:hint="eastAsia"/>
          <w:sz w:val="32"/>
          <w:szCs w:val="28"/>
        </w:rPr>
        <w:t>，外墙厚</w:t>
      </w:r>
      <w:r>
        <w:rPr>
          <w:rFonts w:ascii="仿宋_GB2312" w:eastAsia="仿宋_GB2312" w:hint="eastAsia"/>
          <w:sz w:val="32"/>
          <w:szCs w:val="28"/>
        </w:rPr>
        <w:t>400</w:t>
      </w:r>
      <w:r>
        <w:rPr>
          <w:rFonts w:ascii="仿宋_GB2312" w:eastAsia="仿宋_GB2312"/>
          <w:sz w:val="32"/>
          <w:szCs w:val="28"/>
        </w:rPr>
        <w:t>mm</w:t>
      </w:r>
      <w:r>
        <w:rPr>
          <w:rFonts w:ascii="仿宋_GB2312" w:eastAsia="仿宋_GB2312" w:hint="eastAsia"/>
          <w:sz w:val="32"/>
          <w:szCs w:val="28"/>
        </w:rPr>
        <w:t>，均采用强度</w:t>
      </w:r>
      <w:r>
        <w:rPr>
          <w:rFonts w:ascii="仿宋_GB2312" w:eastAsia="仿宋_GB2312" w:hint="eastAsia"/>
          <w:sz w:val="32"/>
          <w:szCs w:val="28"/>
        </w:rPr>
        <w:t>C40</w:t>
      </w:r>
      <w:r>
        <w:rPr>
          <w:rFonts w:ascii="仿宋_GB2312" w:eastAsia="仿宋_GB2312" w:hint="eastAsia"/>
          <w:sz w:val="32"/>
          <w:szCs w:val="28"/>
        </w:rPr>
        <w:t>抗渗等级</w:t>
      </w:r>
      <w:r>
        <w:rPr>
          <w:rFonts w:ascii="仿宋_GB2312" w:eastAsia="仿宋_GB2312" w:hint="eastAsia"/>
          <w:sz w:val="32"/>
          <w:szCs w:val="28"/>
        </w:rPr>
        <w:t>S8</w:t>
      </w:r>
      <w:r>
        <w:rPr>
          <w:rFonts w:ascii="仿宋_GB2312" w:eastAsia="仿宋_GB2312" w:hint="eastAsia"/>
          <w:sz w:val="32"/>
          <w:szCs w:val="28"/>
        </w:rPr>
        <w:t>防水钢筋混凝土，施工时混凝土应振捣密实。</w:t>
      </w:r>
    </w:p>
    <w:p w14:paraId="2B7201C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w:t>
      </w:r>
      <w:r>
        <w:rPr>
          <w:rFonts w:ascii="仿宋_GB2312" w:eastAsia="仿宋_GB2312" w:hint="eastAsia"/>
          <w:sz w:val="32"/>
          <w:szCs w:val="28"/>
        </w:rPr>
        <w:t>）穿墙螺栓止水处理</w:t>
      </w:r>
      <w:r>
        <w:rPr>
          <w:rFonts w:ascii="仿宋_GB2312" w:eastAsia="仿宋_GB2312"/>
          <w:sz w:val="32"/>
          <w:szCs w:val="28"/>
        </w:rPr>
        <w:t>:</w:t>
      </w:r>
      <w:r>
        <w:rPr>
          <w:rFonts w:ascii="仿宋_GB2312" w:eastAsia="仿宋_GB2312" w:hint="eastAsia"/>
          <w:sz w:val="32"/>
          <w:szCs w:val="28"/>
        </w:rPr>
        <w:t>外墙对拉螺杆采用φ</w:t>
      </w:r>
      <w:r>
        <w:rPr>
          <w:rFonts w:ascii="仿宋_GB2312" w:eastAsia="仿宋_GB2312"/>
          <w:sz w:val="32"/>
          <w:szCs w:val="28"/>
        </w:rPr>
        <w:t>14</w:t>
      </w:r>
      <w:r>
        <w:rPr>
          <w:rFonts w:ascii="仿宋_GB2312" w:eastAsia="仿宋_GB2312" w:hint="eastAsia"/>
          <w:sz w:val="32"/>
          <w:szCs w:val="28"/>
        </w:rPr>
        <w:t>螺杆，中间加焊</w:t>
      </w:r>
      <w:r>
        <w:rPr>
          <w:rFonts w:ascii="仿宋_GB2312" w:eastAsia="仿宋_GB2312" w:hint="eastAsia"/>
          <w:sz w:val="32"/>
          <w:szCs w:val="28"/>
        </w:rPr>
        <w:t>70*70</w:t>
      </w:r>
      <w:r>
        <w:rPr>
          <w:rFonts w:ascii="仿宋_GB2312" w:eastAsia="仿宋_GB2312" w:hint="eastAsia"/>
          <w:sz w:val="32"/>
          <w:szCs w:val="28"/>
        </w:rPr>
        <w:t>厚</w:t>
      </w:r>
      <w:r>
        <w:rPr>
          <w:rFonts w:ascii="仿宋_GB2312" w:eastAsia="仿宋_GB2312" w:hint="eastAsia"/>
          <w:sz w:val="32"/>
          <w:szCs w:val="28"/>
        </w:rPr>
        <w:t>3</w:t>
      </w:r>
      <w:r>
        <w:rPr>
          <w:rFonts w:ascii="仿宋_GB2312" w:eastAsia="仿宋_GB2312"/>
          <w:sz w:val="32"/>
          <w:szCs w:val="28"/>
        </w:rPr>
        <w:t>mm</w:t>
      </w:r>
      <w:r>
        <w:rPr>
          <w:rFonts w:ascii="仿宋_GB2312" w:eastAsia="仿宋_GB2312" w:hint="eastAsia"/>
          <w:sz w:val="32"/>
          <w:szCs w:val="28"/>
        </w:rPr>
        <w:t>的钢板止水片。砼与两侧模板之间应加垫木，垫木通过车床加工成大小头，中间钻穿螺杆孔，安装前，垫木刷脱膜剂，拆模后将垫木取出，并从砼面割掉螺杆，凹坑用膨胀水泥砂浆封堵</w:t>
      </w:r>
      <w:r>
        <w:rPr>
          <w:rFonts w:ascii="仿宋_GB2312" w:eastAsia="仿宋_GB2312"/>
          <w:sz w:val="32"/>
          <w:szCs w:val="28"/>
        </w:rPr>
        <w:t>.</w:t>
      </w:r>
    </w:p>
    <w:p w14:paraId="4FBC2A8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）穿墙管道处理：地下穿墙管道施工中均进行防水处理，在砼结构浇筑前，在穿墙管道处留置套管，套管焊止水环，浇筑时套管周围砼要振捣密实，同时注意套管选用内径要求与穿墙安装管道间有</w:t>
      </w:r>
      <w:r>
        <w:rPr>
          <w:rFonts w:ascii="仿宋_GB2312" w:eastAsia="仿宋_GB2312"/>
          <w:sz w:val="32"/>
          <w:szCs w:val="28"/>
        </w:rPr>
        <w:t>10</w:t>
      </w:r>
      <w:r>
        <w:rPr>
          <w:rFonts w:ascii="仿宋_GB2312" w:eastAsia="仿宋_GB2312" w:hint="eastAsia"/>
          <w:sz w:val="32"/>
          <w:szCs w:val="28"/>
        </w:rPr>
        <w:t>－</w:t>
      </w:r>
      <w:r>
        <w:rPr>
          <w:rFonts w:ascii="仿宋_GB2312" w:eastAsia="仿宋_GB2312"/>
          <w:sz w:val="32"/>
          <w:szCs w:val="28"/>
        </w:rPr>
        <w:t>20mm</w:t>
      </w:r>
      <w:r>
        <w:rPr>
          <w:rFonts w:ascii="仿宋_GB2312" w:eastAsia="仿宋_GB2312" w:hint="eastAsia"/>
          <w:sz w:val="32"/>
          <w:szCs w:val="28"/>
        </w:rPr>
        <w:t>缝隙，管道安装后用聚氨脂灌缝密封，且管道根部做防腐、防水等处理。</w:t>
      </w:r>
    </w:p>
    <w:p w14:paraId="00B77B9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②聚氨酯防水涂料施工质量控制</w:t>
      </w:r>
    </w:p>
    <w:p w14:paraId="1A0C485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1</w:t>
      </w:r>
      <w:r>
        <w:rPr>
          <w:rFonts w:ascii="仿宋_GB2312" w:eastAsia="仿宋_GB2312" w:hint="eastAsia"/>
          <w:sz w:val="32"/>
          <w:szCs w:val="28"/>
        </w:rPr>
        <w:t>）基层表面凸出部分应铲平</w:t>
      </w:r>
      <w:r>
        <w:rPr>
          <w:rFonts w:ascii="仿宋_GB2312" w:eastAsia="仿宋_GB2312" w:hint="eastAsia"/>
          <w:sz w:val="32"/>
          <w:szCs w:val="28"/>
        </w:rPr>
        <w:t>,</w:t>
      </w:r>
      <w:r>
        <w:rPr>
          <w:rFonts w:ascii="仿宋_GB2312" w:eastAsia="仿宋_GB2312" w:hint="eastAsia"/>
          <w:sz w:val="32"/>
          <w:szCs w:val="28"/>
        </w:rPr>
        <w:t>凹陷处用掺</w:t>
      </w:r>
      <w:r>
        <w:rPr>
          <w:rFonts w:ascii="仿宋_GB2312" w:eastAsia="仿宋_GB2312" w:hint="eastAsia"/>
          <w:sz w:val="32"/>
          <w:szCs w:val="28"/>
        </w:rPr>
        <w:t>107</w:t>
      </w:r>
      <w:r>
        <w:rPr>
          <w:rFonts w:ascii="仿宋_GB2312" w:eastAsia="仿宋_GB2312" w:hint="eastAsia"/>
          <w:sz w:val="32"/>
          <w:szCs w:val="28"/>
        </w:rPr>
        <w:t>胶水泥砂浆填平密实</w:t>
      </w:r>
      <w:r>
        <w:rPr>
          <w:rFonts w:ascii="仿宋_GB2312" w:eastAsia="仿宋_GB2312" w:hint="eastAsia"/>
          <w:sz w:val="32"/>
          <w:szCs w:val="28"/>
        </w:rPr>
        <w:t>,</w:t>
      </w:r>
      <w:r>
        <w:rPr>
          <w:rFonts w:ascii="仿宋_GB2312" w:eastAsia="仿宋_GB2312" w:hint="eastAsia"/>
          <w:sz w:val="32"/>
          <w:szCs w:val="28"/>
        </w:rPr>
        <w:t>将沾污尘土砂粒砂浆、灰渣清除干净，油污应清洗掉，并用清洁布擦一遍。</w:t>
      </w:r>
    </w:p>
    <w:p w14:paraId="643EE85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）基层表面应平整，不得有松动、起砂、空鼓、脱皮、开裂等缺陷，表面层含水率应小于</w:t>
      </w:r>
      <w:r>
        <w:rPr>
          <w:rFonts w:ascii="仿宋_GB2312" w:eastAsia="仿宋_GB2312" w:hint="eastAsia"/>
          <w:sz w:val="32"/>
          <w:szCs w:val="28"/>
        </w:rPr>
        <w:t>9%</w:t>
      </w:r>
      <w:r>
        <w:rPr>
          <w:rFonts w:ascii="仿宋_GB2312" w:eastAsia="仿宋_GB2312" w:hint="eastAsia"/>
          <w:sz w:val="32"/>
          <w:szCs w:val="28"/>
        </w:rPr>
        <w:t>。</w:t>
      </w:r>
    </w:p>
    <w:p w14:paraId="5C64880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3</w:t>
      </w:r>
      <w:r>
        <w:rPr>
          <w:rFonts w:ascii="仿宋_GB2312" w:eastAsia="仿宋_GB2312" w:hint="eastAsia"/>
          <w:sz w:val="32"/>
          <w:szCs w:val="28"/>
        </w:rPr>
        <w:t>）涂膜防水层的基层应牢固，表面平整、洁净，阴阳角处呈圆弧形或钝角；聚氨酯底胶应涂布均匀，无漏涂。</w:t>
      </w:r>
    </w:p>
    <w:p w14:paraId="17C2F65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4</w:t>
      </w:r>
      <w:r>
        <w:rPr>
          <w:rFonts w:ascii="仿宋_GB2312" w:eastAsia="仿宋_GB2312" w:hint="eastAsia"/>
          <w:sz w:val="32"/>
          <w:szCs w:val="28"/>
        </w:rPr>
        <w:t>）聚氨酯底胶、聚氨酯涂膜附加层的涂刷方法、搭接收头，应符合设计要求和施工规范规定，并应粘结牢固、紧密，接缝严密，无损伤、空鼓等缺陷。</w:t>
      </w:r>
    </w:p>
    <w:p w14:paraId="2D714F3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5</w:t>
      </w:r>
      <w:r>
        <w:rPr>
          <w:rFonts w:ascii="仿宋_GB2312" w:eastAsia="仿宋_GB2312" w:hint="eastAsia"/>
          <w:sz w:val="32"/>
          <w:szCs w:val="28"/>
        </w:rPr>
        <w:t>）聚氨酯涂膜防水层，应涂刷均匀，保护层与防水层粘结牢固，紧密结合，不得出现起鼓、皱折、沙眼、脱层、损伤、厚度不匀等缺陷。</w:t>
      </w:r>
    </w:p>
    <w:p w14:paraId="6EF96C4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6</w:t>
      </w:r>
      <w:r>
        <w:rPr>
          <w:rFonts w:ascii="仿宋_GB2312" w:eastAsia="仿宋_GB2312" w:hint="eastAsia"/>
          <w:sz w:val="32"/>
          <w:szCs w:val="28"/>
        </w:rPr>
        <w:t>）涂抹防水层底板表面坡度应符合设计要求，不得有局部积水现象存在。</w:t>
      </w:r>
    </w:p>
    <w:p w14:paraId="71BC354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hint="eastAsia"/>
          <w:sz w:val="32"/>
          <w:szCs w:val="28"/>
        </w:rPr>
        <w:t>）操作人员应按作业顺序作业，避免过多在已施工的涂膜层上走动，同时工人不得穿带钉子鞋操作。</w:t>
      </w:r>
    </w:p>
    <w:p w14:paraId="5C54383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8</w:t>
      </w:r>
      <w:r>
        <w:rPr>
          <w:rFonts w:ascii="仿宋_GB2312" w:eastAsia="仿宋_GB2312" w:hint="eastAsia"/>
          <w:sz w:val="32"/>
          <w:szCs w:val="28"/>
        </w:rPr>
        <w:t>）穿过地面、墙面等处的管根、地漏，应防止碰损、变位。地漏、排水口等处应保持畅通，施工时应采取保护措施。</w:t>
      </w:r>
    </w:p>
    <w:p w14:paraId="25FD469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hint="eastAsia"/>
          <w:sz w:val="32"/>
          <w:szCs w:val="28"/>
        </w:rPr>
        <w:t>）涂膜防水层未固化前不允许上人作业；干燥固化后应及时做保护层，以防破坏涂膜防水层，造成渗漏。</w:t>
      </w:r>
    </w:p>
    <w:p w14:paraId="008AA41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10.3.2</w:t>
      </w:r>
      <w:r>
        <w:rPr>
          <w:rFonts w:ascii="仿宋_GB2312" w:eastAsia="仿宋_GB2312" w:hint="eastAsia"/>
          <w:sz w:val="32"/>
          <w:szCs w:val="28"/>
        </w:rPr>
        <w:t>厨房、卫生间防水</w:t>
      </w:r>
    </w:p>
    <w:p w14:paraId="61C5E2E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结构楼板施工期间，确保砼的浇注质量，对于给排水管道的安装，须认真预留孔，作成下小上大的倒锥形孔。</w:t>
      </w:r>
    </w:p>
    <w:p w14:paraId="7F9E2B2E"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所有管件、地漏或排水口等部位安装时，必须就位准确，安装牢固，不得有任何松动现象，回填孔洞时应先凿去松动的颗粒，并用水冲洗干净湿润，用铅丝将吊模固定牢固，同时封堵严密，然后作</w:t>
      </w:r>
      <w:r>
        <w:rPr>
          <w:rFonts w:ascii="仿宋_GB2312" w:eastAsia="仿宋_GB2312"/>
          <w:sz w:val="32"/>
          <w:szCs w:val="28"/>
        </w:rPr>
        <w:t>1:1</w:t>
      </w:r>
      <w:r>
        <w:rPr>
          <w:rFonts w:ascii="仿宋_GB2312" w:eastAsia="仿宋_GB2312" w:hint="eastAsia"/>
          <w:sz w:val="32"/>
          <w:szCs w:val="28"/>
        </w:rPr>
        <w:t>水泥砂浆，浇筑比地板砼标号高一个等级的细石砼，细石砼中掺入</w:t>
      </w:r>
      <w:r>
        <w:rPr>
          <w:rFonts w:ascii="仿宋_GB2312" w:eastAsia="仿宋_GB2312"/>
          <w:sz w:val="32"/>
          <w:szCs w:val="28"/>
        </w:rPr>
        <w:t>10</w:t>
      </w:r>
      <w:r>
        <w:rPr>
          <w:rFonts w:ascii="仿宋_GB2312" w:eastAsia="仿宋_GB2312" w:hint="eastAsia"/>
          <w:sz w:val="32"/>
          <w:szCs w:val="28"/>
        </w:rPr>
        <w:t>％左右的</w:t>
      </w:r>
      <w:r>
        <w:rPr>
          <w:rFonts w:ascii="仿宋_GB2312" w:eastAsia="仿宋_GB2312" w:hint="eastAsia"/>
          <w:sz w:val="32"/>
          <w:szCs w:val="28"/>
        </w:rPr>
        <w:t>H</w:t>
      </w:r>
      <w:r>
        <w:rPr>
          <w:rFonts w:ascii="仿宋_GB2312" w:eastAsia="仿宋_GB2312"/>
          <w:sz w:val="32"/>
          <w:szCs w:val="28"/>
        </w:rPr>
        <w:t>EA</w:t>
      </w:r>
      <w:r>
        <w:rPr>
          <w:rFonts w:ascii="仿宋_GB2312" w:eastAsia="仿宋_GB2312" w:hint="eastAsia"/>
          <w:sz w:val="32"/>
          <w:szCs w:val="28"/>
        </w:rPr>
        <w:t>膨胀剂，细石砼分两次浇筑，第二次浇筑时，注意将铅丝从第一次砼表面处切断。最后进行覆盖养护，待砼干燥后，再撒冷底子油一道，热沥青二道，并在热沥青上撒碎石屑，以利于后期与抹灰层粘结牢固，为确保卫生间无渗漏，在整个施工过程中，需进行两次检查，首先，在修补好管道、地漏、排水管周围砼后，进行一次蓄水试验，以检查其是否渗漏，发现问题，及时处理，全部工程完工后，再做一次蓄水试验，以彻底根除渗漏因素。</w:t>
      </w:r>
    </w:p>
    <w:p w14:paraId="71EB6DA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10.3.3</w:t>
      </w:r>
      <w:r>
        <w:rPr>
          <w:rFonts w:ascii="仿宋_GB2312" w:eastAsia="仿宋_GB2312" w:hint="eastAsia"/>
          <w:sz w:val="32"/>
          <w:szCs w:val="28"/>
        </w:rPr>
        <w:t>屋面防水</w:t>
      </w:r>
    </w:p>
    <w:p w14:paraId="6FDAC03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严把材料关，所有防水材料的品种、牌号必须符合设计要求，每批产品进场要有产品质量合格证，使用之前，必须抽样复检，材料性能合格方可使用。</w:t>
      </w:r>
    </w:p>
    <w:p w14:paraId="360DC7E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①屋面坡度和保温施工的控制</w:t>
      </w:r>
    </w:p>
    <w:p w14:paraId="49BA46A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铺设保温层时，应对坡度和各排水区域平整度拉线、靠尺检查，控制平整度误差</w:t>
      </w:r>
      <w:r>
        <w:rPr>
          <w:rFonts w:ascii="仿宋_GB2312" w:eastAsia="仿宋_GB2312"/>
          <w:sz w:val="32"/>
          <w:szCs w:val="28"/>
        </w:rPr>
        <w:t>7mm</w:t>
      </w:r>
      <w:r>
        <w:rPr>
          <w:rFonts w:ascii="仿宋_GB2312" w:eastAsia="仿宋_GB2312" w:hint="eastAsia"/>
          <w:sz w:val="32"/>
          <w:szCs w:val="28"/>
        </w:rPr>
        <w:t>以内。</w:t>
      </w:r>
    </w:p>
    <w:p w14:paraId="0A36345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②水泥砂浆找平层施工的控制</w:t>
      </w:r>
    </w:p>
    <w:p w14:paraId="5C81B641"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把握好找平层施工，找平层施工前的屋面，基层应彻底清理，坡度及分格缝必须符合设计及规范要求，分格缝应平直，不得宽窄差异太大，内嵌填密封材料。找坡层抹压后，用</w:t>
      </w:r>
      <w:r>
        <w:rPr>
          <w:rFonts w:ascii="仿宋_GB2312" w:eastAsia="仿宋_GB2312"/>
          <w:sz w:val="32"/>
          <w:szCs w:val="28"/>
        </w:rPr>
        <w:t>1:1</w:t>
      </w:r>
      <w:r>
        <w:rPr>
          <w:rFonts w:ascii="仿宋_GB2312" w:eastAsia="仿宋_GB2312" w:hint="eastAsia"/>
          <w:sz w:val="32"/>
          <w:szCs w:val="28"/>
        </w:rPr>
        <w:t>水泥砂浆抹平，二次抹压成活，对施工后的找平层应及时覆盖浇水养护，不允许失水过早干裂起皮。</w:t>
      </w:r>
    </w:p>
    <w:p w14:paraId="7739C99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突出屋面的小构筑物的细部节点处，是防水的薄弱环节，施工时应加强节点处的防范，严格按设计及规范构造样图施工。</w:t>
      </w:r>
    </w:p>
    <w:p w14:paraId="7EF8320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③卷材铺贴的施工及质量预控</w:t>
      </w:r>
    </w:p>
    <w:p w14:paraId="12A3ED9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卷材的铺贴设计：卷材铺贴前应进行施工铺贴设计，主要内容有铺贴顺序、分幅位置、分幅搭接宽度、细部节点等。再按照屋面实际平面尺寸，结合卷材规格放线于找平层上。</w:t>
      </w:r>
    </w:p>
    <w:p w14:paraId="35DF8D5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卷材的铺贴施工：铺贴卷材时要处理好细部节点、泛水收头的包裹和封口处理。应根据细部节点的实际形状放样，将同一类型的细部节点防水卷材割成统一的外形尺寸。做到细部附加层不外露，搭接缝位置顺当合理。</w:t>
      </w:r>
    </w:p>
    <w:p w14:paraId="5C3EB66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水落口处封口处理：先贴节点附加层，将长度与出水落口长度相同的卷材伸入口内满贴，入口周边留置</w:t>
      </w:r>
      <w:r>
        <w:rPr>
          <w:rFonts w:ascii="仿宋_GB2312" w:eastAsia="仿宋_GB2312"/>
          <w:sz w:val="32"/>
          <w:szCs w:val="28"/>
        </w:rPr>
        <w:t>80mm</w:t>
      </w:r>
      <w:r>
        <w:rPr>
          <w:rFonts w:ascii="仿宋_GB2312" w:eastAsia="仿宋_GB2312" w:hint="eastAsia"/>
          <w:sz w:val="32"/>
          <w:szCs w:val="28"/>
        </w:rPr>
        <w:t>宽度的卷材封口，再用屋面卷材层覆盖水落口，使卷材接缝位置设在洞口棱角上使封口严密不翘边。</w:t>
      </w:r>
    </w:p>
    <w:p w14:paraId="6CE9295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女儿墙、楼梯间、电梯间墙体的根部：先铺节点附加层，附加层铺在屋</w:t>
      </w:r>
    </w:p>
    <w:p w14:paraId="47E311B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面上的宽度≥</w:t>
      </w:r>
      <w:r>
        <w:rPr>
          <w:rFonts w:ascii="仿宋_GB2312" w:eastAsia="仿宋_GB2312"/>
          <w:sz w:val="32"/>
          <w:szCs w:val="28"/>
        </w:rPr>
        <w:t>100mm</w:t>
      </w:r>
      <w:r>
        <w:rPr>
          <w:rFonts w:ascii="仿宋_GB2312" w:eastAsia="仿宋_GB2312" w:hint="eastAsia"/>
          <w:sz w:val="32"/>
          <w:szCs w:val="28"/>
        </w:rPr>
        <w:t>，贴在墙根立面上的高度≥</w:t>
      </w:r>
      <w:r>
        <w:rPr>
          <w:rFonts w:ascii="仿宋_GB2312" w:eastAsia="仿宋_GB2312"/>
          <w:sz w:val="32"/>
          <w:szCs w:val="28"/>
        </w:rPr>
        <w:t>200mm</w:t>
      </w:r>
      <w:r>
        <w:rPr>
          <w:rFonts w:ascii="仿宋_GB2312" w:eastAsia="仿宋_GB2312" w:hint="eastAsia"/>
          <w:sz w:val="32"/>
          <w:szCs w:val="28"/>
        </w:rPr>
        <w:t>，再用屋面卷材层覆盖，收头高度≥</w:t>
      </w:r>
      <w:r>
        <w:rPr>
          <w:rFonts w:ascii="仿宋_GB2312" w:eastAsia="仿宋_GB2312"/>
          <w:sz w:val="32"/>
          <w:szCs w:val="28"/>
        </w:rPr>
        <w:t>250mm</w:t>
      </w:r>
      <w:r>
        <w:rPr>
          <w:rFonts w:ascii="仿宋_GB2312" w:eastAsia="仿宋_GB2312" w:hint="eastAsia"/>
          <w:sz w:val="32"/>
          <w:szCs w:val="28"/>
        </w:rPr>
        <w:t>，收头裁割平直，并用压条钉压，钉距均匀≤</w:t>
      </w:r>
      <w:r>
        <w:rPr>
          <w:rFonts w:ascii="仿宋_GB2312" w:eastAsia="仿宋_GB2312"/>
          <w:sz w:val="32"/>
          <w:szCs w:val="28"/>
        </w:rPr>
        <w:t>800mm</w:t>
      </w:r>
      <w:r>
        <w:rPr>
          <w:rFonts w:ascii="仿宋_GB2312" w:eastAsia="仿宋_GB2312" w:hint="eastAsia"/>
          <w:sz w:val="32"/>
          <w:szCs w:val="28"/>
        </w:rPr>
        <w:t>。</w:t>
      </w:r>
    </w:p>
    <w:p w14:paraId="6D2AAA82"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sz w:val="32"/>
          <w:szCs w:val="28"/>
        </w:rPr>
        <w:t>10</w:t>
      </w:r>
      <w:r>
        <w:rPr>
          <w:rFonts w:ascii="仿宋_GB2312" w:eastAsia="仿宋_GB2312" w:hint="eastAsia"/>
          <w:sz w:val="32"/>
          <w:szCs w:val="28"/>
        </w:rPr>
        <w:t>.3.4</w:t>
      </w:r>
      <w:r>
        <w:rPr>
          <w:rFonts w:ascii="仿宋_GB2312" w:eastAsia="仿宋_GB2312" w:hint="eastAsia"/>
          <w:sz w:val="32"/>
          <w:szCs w:val="28"/>
        </w:rPr>
        <w:t>外墙防水</w:t>
      </w:r>
    </w:p>
    <w:p w14:paraId="18DC3D0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①墙与柱、墙与梁不同材料连接处加钢丝网，再进行抹灰，防止开裂。</w:t>
      </w:r>
    </w:p>
    <w:p w14:paraId="541F176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②固定模板的穿墙螺栓孔，必须逐一清理干净，用干硬性砂浆填补密实。</w:t>
      </w:r>
    </w:p>
    <w:p w14:paraId="47D2AC8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10.3.5</w:t>
      </w:r>
      <w:r>
        <w:rPr>
          <w:rFonts w:ascii="仿宋_GB2312" w:eastAsia="仿宋_GB2312" w:hint="eastAsia"/>
          <w:sz w:val="32"/>
          <w:szCs w:val="28"/>
        </w:rPr>
        <w:t>屋顶水箱</w:t>
      </w:r>
    </w:p>
    <w:p w14:paraId="7831A18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屋顶水箱采用结构自防水，其砼抗渗值等级为</w:t>
      </w:r>
      <w:r>
        <w:rPr>
          <w:rFonts w:ascii="仿宋_GB2312" w:eastAsia="仿宋_GB2312" w:hint="eastAsia"/>
          <w:sz w:val="32"/>
          <w:szCs w:val="28"/>
        </w:rPr>
        <w:t>S8</w:t>
      </w:r>
      <w:r>
        <w:rPr>
          <w:rFonts w:ascii="仿宋_GB2312" w:eastAsia="仿宋_GB2312" w:hint="eastAsia"/>
          <w:sz w:val="32"/>
          <w:szCs w:val="28"/>
        </w:rPr>
        <w:t>，其底板，侧壁均抹掺</w:t>
      </w:r>
      <w:r>
        <w:rPr>
          <w:rFonts w:ascii="仿宋_GB2312" w:eastAsia="仿宋_GB2312" w:hint="eastAsia"/>
          <w:sz w:val="32"/>
          <w:szCs w:val="28"/>
        </w:rPr>
        <w:t>5%</w:t>
      </w:r>
      <w:r>
        <w:rPr>
          <w:rFonts w:ascii="仿宋_GB2312" w:eastAsia="仿宋_GB2312" w:hint="eastAsia"/>
          <w:sz w:val="32"/>
          <w:szCs w:val="28"/>
        </w:rPr>
        <w:t>一次灵防水剂的防水砂浆，其施工要求同地下室但不允许留施工缝。</w:t>
      </w:r>
    </w:p>
    <w:p w14:paraId="230E231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10.3.6</w:t>
      </w:r>
      <w:r>
        <w:rPr>
          <w:rFonts w:ascii="仿宋_GB2312" w:eastAsia="仿宋_GB2312" w:hint="eastAsia"/>
          <w:sz w:val="32"/>
          <w:szCs w:val="28"/>
        </w:rPr>
        <w:t>质量要求：</w:t>
      </w:r>
    </w:p>
    <w:p w14:paraId="7063FC0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①防水材料出厂证明及现场抽样检验记录齐全，符合要求。屋面隐检验收记录、屋面浇水试验记录齐全。</w:t>
      </w:r>
    </w:p>
    <w:p w14:paraId="46C92D0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②卷材与卷材，卷材与基层之间，以及周边、转角等部位及卷材搭接缝必须粘结牢固，不允许有漏粘、翘边等缺陷、每层卷材铺完，应检验合格后，再进行下道工序。</w:t>
      </w:r>
    </w:p>
    <w:p w14:paraId="2ED1494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③卷材的长边及短边搭接宽度，应符合规范规定，卷材不得有孔洞、皱折。</w:t>
      </w:r>
    </w:p>
    <w:p w14:paraId="2DF4D33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④雨水口周围，排烟管井等伸出屋面的连接处严格按设计大样封固严实，粘贴牢固。</w:t>
      </w:r>
    </w:p>
    <w:p w14:paraId="2457446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⑤屋面坡向处理，排水畅通，不得渗漏和积水，浇水实验符合要求。</w:t>
      </w:r>
    </w:p>
    <w:p w14:paraId="42E7634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10.3.7</w:t>
      </w:r>
      <w:r>
        <w:rPr>
          <w:rFonts w:ascii="仿宋_GB2312" w:eastAsia="仿宋_GB2312" w:hint="eastAsia"/>
          <w:sz w:val="32"/>
          <w:szCs w:val="28"/>
        </w:rPr>
        <w:t>安全措施：屋面防水施工除应遵守安全规程外，还要采取下列安全措施：</w:t>
      </w:r>
    </w:p>
    <w:p w14:paraId="41D8886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①施工现场存放防水材料和辅助材料的仓库，要通风良好，严禁烟火，配备消防器材。</w:t>
      </w:r>
    </w:p>
    <w:p w14:paraId="2AF61A6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②操作人员应按规定使用各种防护用品，施工操作时，避免皮肤直接接触沥青等，如发现轻微头昏恶心现象，应停止工作，到通风的地方或请医生治疗。</w:t>
      </w:r>
    </w:p>
    <w:p w14:paraId="3E5EED3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③施工用具用毕应及时用二甲苯等有机溶剂清洗干净，严禁用二甲苯洗手脚。</w:t>
      </w:r>
    </w:p>
    <w:p w14:paraId="5ABEC84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④施工前应注意天气预报，雨天、</w:t>
      </w:r>
      <w:r>
        <w:rPr>
          <w:rFonts w:ascii="仿宋_GB2312" w:eastAsia="仿宋_GB2312" w:hint="eastAsia"/>
          <w:sz w:val="32"/>
          <w:szCs w:val="28"/>
        </w:rPr>
        <w:t>6</w:t>
      </w:r>
      <w:r>
        <w:rPr>
          <w:rFonts w:ascii="仿宋_GB2312" w:eastAsia="仿宋_GB2312" w:hint="eastAsia"/>
          <w:sz w:val="32"/>
          <w:szCs w:val="28"/>
        </w:rPr>
        <w:t>级以上大风、大雪、大雾天气均不能施工。</w:t>
      </w:r>
    </w:p>
    <w:p w14:paraId="6416CE5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⑤班后应注意将防水材料入库。</w:t>
      </w:r>
    </w:p>
    <w:p w14:paraId="59F7E64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10.3.8</w:t>
      </w:r>
      <w:r>
        <w:rPr>
          <w:rFonts w:ascii="仿宋_GB2312" w:eastAsia="仿宋_GB2312" w:hint="eastAsia"/>
          <w:sz w:val="32"/>
          <w:szCs w:val="28"/>
        </w:rPr>
        <w:t>成品保护</w:t>
      </w:r>
    </w:p>
    <w:p w14:paraId="164A34D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①注意保护已做好的防水层，施工中严防施工机具把防水层碰破。设备安装在防水层做好后进行，安装前先用木方、模板做好防护层，安装后要仔细检查防水层有无破损，如有破损应予以修复。</w:t>
      </w:r>
    </w:p>
    <w:p w14:paraId="37DA106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②严格避免基层处理剂、各种粘结剂、涂料、着色剂等材料污染已做好饰面的墙壁、檐口、门窗等部位。</w:t>
      </w:r>
    </w:p>
    <w:p w14:paraId="43B3C8E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③屋面防水层全部施工完毕后，应将全部杂物清理干净，排水口要保持畅通。</w:t>
      </w:r>
    </w:p>
    <w:p w14:paraId="6330554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厨、厕、浴间防水施工</w:t>
      </w:r>
    </w:p>
    <w:p w14:paraId="5044B0E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厨、厕、浴的防水采用抹掺</w:t>
      </w:r>
      <w:r>
        <w:rPr>
          <w:rFonts w:ascii="仿宋_GB2312" w:eastAsia="仿宋_GB2312" w:hint="eastAsia"/>
          <w:sz w:val="32"/>
          <w:szCs w:val="28"/>
        </w:rPr>
        <w:t>5%</w:t>
      </w:r>
      <w:r>
        <w:rPr>
          <w:rFonts w:ascii="仿宋_GB2312" w:eastAsia="仿宋_GB2312" w:hint="eastAsia"/>
          <w:sz w:val="32"/>
          <w:szCs w:val="28"/>
        </w:rPr>
        <w:t>一次灵防水剂的防水砂浆，其防水施工须从基层到面层，从节点做法到工序控制、以土建与水暖、煤卫穿插，进行质量把关，施工要点如下：</w:t>
      </w:r>
    </w:p>
    <w:p w14:paraId="7643708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.1</w:t>
      </w:r>
      <w:r>
        <w:rPr>
          <w:rFonts w:ascii="仿宋_GB2312" w:eastAsia="仿宋_GB2312" w:hint="eastAsia"/>
          <w:sz w:val="32"/>
          <w:szCs w:val="28"/>
        </w:rPr>
        <w:t>现浇砼楼面振捣必须密实</w:t>
      </w:r>
      <w:r>
        <w:rPr>
          <w:rFonts w:ascii="仿宋_GB2312" w:eastAsia="仿宋_GB2312" w:hint="eastAsia"/>
          <w:sz w:val="32"/>
          <w:szCs w:val="28"/>
        </w:rPr>
        <w:t>,</w:t>
      </w:r>
      <w:r>
        <w:rPr>
          <w:rFonts w:ascii="仿宋_GB2312" w:eastAsia="仿宋_GB2312" w:hint="eastAsia"/>
          <w:sz w:val="32"/>
          <w:szCs w:val="28"/>
        </w:rPr>
        <w:t>随打随抹，压实抹光，形成一道自身防水层。</w:t>
      </w:r>
    </w:p>
    <w:p w14:paraId="1440A00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.2</w:t>
      </w:r>
      <w:r>
        <w:rPr>
          <w:rFonts w:ascii="仿宋_GB2312" w:eastAsia="仿宋_GB2312" w:hint="eastAsia"/>
          <w:sz w:val="32"/>
          <w:szCs w:val="28"/>
        </w:rPr>
        <w:t>所有穿楼板管道要预埋套管，套管洞周围砼必须捣实。</w:t>
      </w:r>
    </w:p>
    <w:p w14:paraId="0E47A37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.3</w:t>
      </w:r>
      <w:r>
        <w:rPr>
          <w:rFonts w:ascii="仿宋_GB2312" w:eastAsia="仿宋_GB2312" w:hint="eastAsia"/>
          <w:sz w:val="32"/>
          <w:szCs w:val="28"/>
        </w:rPr>
        <w:t>在厕浴水平结构层上和周边墙根</w:t>
      </w:r>
      <w:r>
        <w:rPr>
          <w:rFonts w:ascii="仿宋_GB2312" w:eastAsia="仿宋_GB2312" w:hint="eastAsia"/>
          <w:sz w:val="32"/>
          <w:szCs w:val="28"/>
        </w:rPr>
        <w:t>120mm</w:t>
      </w:r>
      <w:r>
        <w:rPr>
          <w:rFonts w:ascii="仿宋_GB2312" w:eastAsia="仿宋_GB2312" w:hint="eastAsia"/>
          <w:sz w:val="32"/>
          <w:szCs w:val="28"/>
        </w:rPr>
        <w:t>高范围内先做</w:t>
      </w:r>
      <w:r>
        <w:rPr>
          <w:rFonts w:ascii="仿宋_GB2312" w:eastAsia="仿宋_GB2312" w:hint="eastAsia"/>
          <w:sz w:val="32"/>
          <w:szCs w:val="28"/>
        </w:rPr>
        <w:t>20mm</w:t>
      </w:r>
      <w:r>
        <w:rPr>
          <w:rFonts w:ascii="仿宋_GB2312" w:eastAsia="仿宋_GB2312" w:hint="eastAsia"/>
          <w:sz w:val="32"/>
          <w:szCs w:val="28"/>
        </w:rPr>
        <w:t>厚掺</w:t>
      </w:r>
      <w:r>
        <w:rPr>
          <w:rFonts w:ascii="仿宋_GB2312" w:eastAsia="仿宋_GB2312" w:hint="eastAsia"/>
          <w:sz w:val="32"/>
          <w:szCs w:val="28"/>
        </w:rPr>
        <w:t>5%</w:t>
      </w:r>
      <w:r>
        <w:rPr>
          <w:rFonts w:ascii="仿宋_GB2312" w:eastAsia="仿宋_GB2312" w:hint="eastAsia"/>
          <w:sz w:val="32"/>
          <w:szCs w:val="28"/>
        </w:rPr>
        <w:t>一次灵防水剂的</w:t>
      </w:r>
      <w:r>
        <w:rPr>
          <w:rFonts w:ascii="仿宋_GB2312" w:eastAsia="仿宋_GB2312" w:hint="eastAsia"/>
          <w:sz w:val="32"/>
          <w:szCs w:val="28"/>
        </w:rPr>
        <w:t>1:3</w:t>
      </w:r>
      <w:r>
        <w:rPr>
          <w:rFonts w:ascii="仿宋_GB2312" w:eastAsia="仿宋_GB2312" w:hint="eastAsia"/>
          <w:sz w:val="32"/>
          <w:szCs w:val="28"/>
        </w:rPr>
        <w:t>水泥砂浆找平层作为防水层的基层。</w:t>
      </w:r>
    </w:p>
    <w:p w14:paraId="6D5759F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.4</w:t>
      </w:r>
      <w:r>
        <w:rPr>
          <w:rFonts w:ascii="仿宋_GB2312" w:eastAsia="仿宋_GB2312" w:hint="eastAsia"/>
          <w:sz w:val="32"/>
          <w:szCs w:val="28"/>
        </w:rPr>
        <w:t>基层必须坚实平整，无空鼓松动，起砂掉皮，明显裂缝、麻面等现象存在，表面平整度用</w:t>
      </w:r>
      <w:r>
        <w:rPr>
          <w:rFonts w:ascii="仿宋_GB2312" w:eastAsia="仿宋_GB2312" w:hint="eastAsia"/>
          <w:sz w:val="32"/>
          <w:szCs w:val="28"/>
        </w:rPr>
        <w:t>2m</w:t>
      </w:r>
      <w:r>
        <w:rPr>
          <w:rFonts w:ascii="仿宋_GB2312" w:eastAsia="仿宋_GB2312" w:hint="eastAsia"/>
          <w:sz w:val="32"/>
          <w:szCs w:val="28"/>
        </w:rPr>
        <w:t>长直尺检查，基层与直尺间的最大间隙不大于</w:t>
      </w:r>
      <w:r>
        <w:rPr>
          <w:rFonts w:ascii="仿宋_GB2312" w:eastAsia="仿宋_GB2312" w:hint="eastAsia"/>
          <w:sz w:val="32"/>
          <w:szCs w:val="28"/>
        </w:rPr>
        <w:t>3mm</w:t>
      </w:r>
      <w:r>
        <w:rPr>
          <w:rFonts w:ascii="仿宋_GB2312" w:eastAsia="仿宋_GB2312" w:hint="eastAsia"/>
          <w:sz w:val="32"/>
          <w:szCs w:val="28"/>
        </w:rPr>
        <w:t>，空隙只允许平缓变化，每米长度不得多于一处。若基层存在较为明显的裂缝或凹坑，应用</w:t>
      </w:r>
      <w:r>
        <w:rPr>
          <w:rFonts w:ascii="仿宋_GB2312" w:eastAsia="仿宋_GB2312" w:hint="eastAsia"/>
          <w:sz w:val="32"/>
          <w:szCs w:val="28"/>
        </w:rPr>
        <w:t>1:3</w:t>
      </w:r>
      <w:r>
        <w:rPr>
          <w:rFonts w:ascii="仿宋_GB2312" w:eastAsia="仿宋_GB2312" w:hint="eastAsia"/>
          <w:sz w:val="32"/>
          <w:szCs w:val="28"/>
        </w:rPr>
        <w:t>水泥砂浆或者水泥胶腻子修补，使之平滑。</w:t>
      </w:r>
    </w:p>
    <w:p w14:paraId="4B23EA2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.5</w:t>
      </w:r>
      <w:r>
        <w:rPr>
          <w:rFonts w:ascii="仿宋_GB2312" w:eastAsia="仿宋_GB2312" w:hint="eastAsia"/>
          <w:sz w:val="32"/>
          <w:szCs w:val="28"/>
        </w:rPr>
        <w:t>基层的所有转角处一律做成半径为</w:t>
      </w:r>
      <w:r>
        <w:rPr>
          <w:rFonts w:ascii="仿宋_GB2312" w:eastAsia="仿宋_GB2312" w:hint="eastAsia"/>
          <w:sz w:val="32"/>
          <w:szCs w:val="28"/>
        </w:rPr>
        <w:t>10mm</w:t>
      </w:r>
      <w:r>
        <w:rPr>
          <w:rFonts w:ascii="仿宋_GB2312" w:eastAsia="仿宋_GB2312" w:hint="eastAsia"/>
          <w:sz w:val="32"/>
          <w:szCs w:val="28"/>
        </w:rPr>
        <w:t>的均匀一致平滑小圆角。</w:t>
      </w:r>
    </w:p>
    <w:p w14:paraId="3BDA5FF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.6</w:t>
      </w:r>
      <w:r>
        <w:rPr>
          <w:rFonts w:ascii="仿宋_GB2312" w:eastAsia="仿宋_GB2312" w:hint="eastAsia"/>
          <w:sz w:val="32"/>
          <w:szCs w:val="28"/>
        </w:rPr>
        <w:t>所有管件、地漏或排水口等部位必须就位正确，安装牢固，不得有任何松动现象，竖管与套管间用防水油膏进行嵌填、补平。</w:t>
      </w:r>
    </w:p>
    <w:p w14:paraId="439F538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.7</w:t>
      </w:r>
      <w:r>
        <w:rPr>
          <w:rFonts w:ascii="仿宋_GB2312" w:eastAsia="仿宋_GB2312" w:hint="eastAsia"/>
          <w:sz w:val="32"/>
          <w:szCs w:val="28"/>
        </w:rPr>
        <w:t>按要求找坡泛水，无明显积水现象。</w:t>
      </w:r>
    </w:p>
    <w:p w14:paraId="5253431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.8</w:t>
      </w:r>
      <w:r>
        <w:rPr>
          <w:rFonts w:ascii="仿宋_GB2312" w:eastAsia="仿宋_GB2312" w:hint="eastAsia"/>
          <w:sz w:val="32"/>
          <w:szCs w:val="28"/>
        </w:rPr>
        <w:t>蓄水试验必须按规定进行，试验结果无渗漏。</w:t>
      </w:r>
    </w:p>
    <w:p w14:paraId="5F42CC2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sz w:val="32"/>
          <w:szCs w:val="28"/>
        </w:rPr>
        <w:t>.4</w:t>
      </w:r>
      <w:r>
        <w:rPr>
          <w:rFonts w:ascii="仿宋_GB2312" w:eastAsia="仿宋_GB2312" w:hint="eastAsia"/>
          <w:sz w:val="32"/>
          <w:szCs w:val="28"/>
        </w:rPr>
        <w:t>.9</w:t>
      </w:r>
      <w:r>
        <w:rPr>
          <w:rFonts w:ascii="仿宋_GB2312" w:eastAsia="仿宋_GB2312" w:hint="eastAsia"/>
          <w:sz w:val="32"/>
          <w:szCs w:val="28"/>
        </w:rPr>
        <w:t>工序间的交接检查应有原始记录，隐蔽工程验收等技术资料要齐全。</w:t>
      </w:r>
    </w:p>
    <w:p w14:paraId="209E2652"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脚手架工程</w:t>
      </w:r>
    </w:p>
    <w:p w14:paraId="6E30D5D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根据建筑物结构及现场实际情况，本工程裙楼外脚手架采用双排落地式脚手架，塔楼外脚手架采用爬升架。内架采用满堂架。</w:t>
      </w:r>
    </w:p>
    <w:p w14:paraId="62880F2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架料均采用φ</w:t>
      </w:r>
      <w:r>
        <w:rPr>
          <w:rFonts w:ascii="仿宋_GB2312" w:eastAsia="仿宋_GB2312" w:hint="eastAsia"/>
          <w:sz w:val="32"/>
          <w:szCs w:val="28"/>
        </w:rPr>
        <w:t>48</w:t>
      </w:r>
      <w:r>
        <w:rPr>
          <w:rFonts w:ascii="仿宋_GB2312" w:eastAsia="仿宋_GB2312" w:hint="eastAsia"/>
          <w:sz w:val="32"/>
          <w:szCs w:val="28"/>
        </w:rPr>
        <w:t>×</w:t>
      </w:r>
      <w:r>
        <w:rPr>
          <w:rFonts w:ascii="仿宋_GB2312" w:eastAsia="仿宋_GB2312" w:hint="eastAsia"/>
          <w:sz w:val="32"/>
          <w:szCs w:val="28"/>
        </w:rPr>
        <w:t>3.5mm</w:t>
      </w:r>
      <w:r>
        <w:rPr>
          <w:rFonts w:ascii="仿宋_GB2312" w:eastAsia="仿宋_GB2312" w:hint="eastAsia"/>
          <w:sz w:val="32"/>
          <w:szCs w:val="28"/>
        </w:rPr>
        <w:t>钢管。</w:t>
      </w:r>
    </w:p>
    <w:p w14:paraId="18B9ABE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外架实行全封闭，有利于现场环境保护及文明施工。</w:t>
      </w:r>
    </w:p>
    <w:p w14:paraId="26056064"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.1</w:t>
      </w:r>
      <w:r>
        <w:rPr>
          <w:rFonts w:ascii="仿宋_GB2312" w:eastAsia="仿宋_GB2312"/>
          <w:sz w:val="32"/>
          <w:szCs w:val="28"/>
        </w:rPr>
        <w:t>脚手架的搭设和拆除</w:t>
      </w:r>
    </w:p>
    <w:p w14:paraId="374FA622"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.1.1</w:t>
      </w:r>
      <w:r>
        <w:rPr>
          <w:rFonts w:ascii="仿宋_GB2312" w:eastAsia="仿宋_GB2312"/>
          <w:sz w:val="32"/>
          <w:szCs w:val="28"/>
        </w:rPr>
        <w:t>搭设顺序：</w:t>
      </w:r>
    </w:p>
    <w:p w14:paraId="05A53CF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做好搭设的准备工作→按房屋的平面形状放线→铺设垫板→按立杆间距排放底座→放置纵向扫地杆→逐根树立立杆，随即与纵向扫地杆扣牢→安装横向扫地杆，并与立杆或纵向扫地杆扣牢→安装第一步大横杆（与各立杆扣牢）→安装第一步小横杆→第二步大横杆→第二步小横杆→加设临时抛撑（上端与第二步大横杆扣牢，在装设两道连墙杆后可拆除）→第三、四步大横杆和小横杆→设置连墙杆→接立杆→加设剪刀撑→铺脚手板→绑护身栏和挡脚板→立挂安全网→下一循环。</w:t>
      </w:r>
    </w:p>
    <w:p w14:paraId="2F20CF09"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1.2</w:t>
      </w:r>
      <w:r>
        <w:rPr>
          <w:rFonts w:ascii="仿宋_GB2312" w:eastAsia="仿宋_GB2312"/>
          <w:sz w:val="32"/>
          <w:szCs w:val="28"/>
        </w:rPr>
        <w:t>拆除顺序：</w:t>
      </w:r>
    </w:p>
    <w:p w14:paraId="18B3570D"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sz w:val="32"/>
          <w:szCs w:val="28"/>
        </w:rPr>
        <w:t>脚手架的拆除顺序与搭设相反，即先搭的后拆，后搭的先拆。先从钢管脚手架顶端拆起：</w:t>
      </w:r>
    </w:p>
    <w:p w14:paraId="331F4BD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安全网→护身栏→挡脚板→脚手板→小横杆→大横杆→立杆→连墙杆→纵向支撑→下一循环。</w:t>
      </w:r>
    </w:p>
    <w:p w14:paraId="52AD40D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11.</w:t>
      </w:r>
      <w:r>
        <w:rPr>
          <w:rFonts w:ascii="仿宋_GB2312" w:eastAsia="仿宋_GB2312"/>
          <w:sz w:val="32"/>
          <w:szCs w:val="28"/>
        </w:rPr>
        <w:t>2</w:t>
      </w:r>
      <w:r>
        <w:rPr>
          <w:rFonts w:ascii="仿宋_GB2312" w:eastAsia="仿宋_GB2312"/>
          <w:sz w:val="32"/>
          <w:szCs w:val="28"/>
        </w:rPr>
        <w:t>构造要求</w:t>
      </w:r>
      <w:r>
        <w:rPr>
          <w:rFonts w:ascii="仿宋_GB2312" w:eastAsia="仿宋_GB2312" w:hint="eastAsia"/>
          <w:sz w:val="32"/>
          <w:szCs w:val="28"/>
        </w:rPr>
        <w:t>（双排脚手架）</w:t>
      </w:r>
    </w:p>
    <w:p w14:paraId="5B9D2164"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2.1</w:t>
      </w:r>
      <w:r>
        <w:rPr>
          <w:rFonts w:ascii="仿宋_GB2312" w:eastAsia="仿宋_GB2312" w:hint="eastAsia"/>
          <w:sz w:val="32"/>
          <w:szCs w:val="28"/>
        </w:rPr>
        <w:t>设计参数：步距</w:t>
      </w:r>
      <w:r>
        <w:rPr>
          <w:rFonts w:ascii="仿宋_GB2312" w:eastAsia="仿宋_GB2312"/>
          <w:sz w:val="32"/>
          <w:szCs w:val="28"/>
        </w:rPr>
        <w:t>h=1.8m</w:t>
      </w:r>
      <w:r>
        <w:rPr>
          <w:rFonts w:ascii="仿宋_GB2312" w:eastAsia="仿宋_GB2312" w:hint="eastAsia"/>
          <w:sz w:val="32"/>
          <w:szCs w:val="28"/>
        </w:rPr>
        <w:t>，立杆纵距</w:t>
      </w:r>
      <w:r>
        <w:rPr>
          <w:rFonts w:ascii="仿宋_GB2312" w:eastAsia="仿宋_GB2312"/>
          <w:sz w:val="32"/>
          <w:szCs w:val="28"/>
        </w:rPr>
        <w:t>L=1.5m</w:t>
      </w:r>
      <w:r>
        <w:rPr>
          <w:rFonts w:ascii="仿宋_GB2312" w:eastAsia="仿宋_GB2312" w:hint="eastAsia"/>
          <w:sz w:val="32"/>
          <w:szCs w:val="28"/>
        </w:rPr>
        <w:t>，立杆横距</w:t>
      </w:r>
      <w:r>
        <w:rPr>
          <w:rFonts w:ascii="仿宋_GB2312" w:eastAsia="仿宋_GB2312"/>
          <w:sz w:val="32"/>
          <w:szCs w:val="28"/>
        </w:rPr>
        <w:t>B=1.1m</w:t>
      </w:r>
      <w:r>
        <w:rPr>
          <w:rFonts w:ascii="仿宋_GB2312" w:eastAsia="仿宋_GB2312" w:hint="eastAsia"/>
          <w:sz w:val="32"/>
          <w:szCs w:val="28"/>
        </w:rPr>
        <w:t>，水横杆间距</w:t>
      </w:r>
      <w:r>
        <w:rPr>
          <w:rFonts w:ascii="仿宋_GB2312" w:eastAsia="仿宋_GB2312" w:hint="eastAsia"/>
          <w:sz w:val="32"/>
          <w:szCs w:val="28"/>
        </w:rPr>
        <w:t>1</w:t>
      </w:r>
      <w:r>
        <w:rPr>
          <w:rFonts w:ascii="仿宋_GB2312" w:eastAsia="仿宋_GB2312" w:hint="eastAsia"/>
          <w:sz w:val="32"/>
          <w:szCs w:val="28"/>
        </w:rPr>
        <w:t>米，内立杆距外墙距离</w:t>
      </w:r>
      <w:r>
        <w:rPr>
          <w:rFonts w:ascii="仿宋_GB2312" w:eastAsia="仿宋_GB2312"/>
          <w:sz w:val="32"/>
          <w:szCs w:val="28"/>
        </w:rPr>
        <w:t>b1=0.35m</w:t>
      </w:r>
      <w:r>
        <w:rPr>
          <w:rFonts w:ascii="仿宋_GB2312" w:eastAsia="仿宋_GB2312" w:hint="eastAsia"/>
          <w:sz w:val="32"/>
          <w:szCs w:val="28"/>
        </w:rPr>
        <w:t>，脚手架与主体结构连接的布置，其竖向间距</w:t>
      </w:r>
      <w:r>
        <w:rPr>
          <w:rFonts w:ascii="仿宋_GB2312" w:eastAsia="仿宋_GB2312"/>
          <w:sz w:val="32"/>
          <w:szCs w:val="28"/>
        </w:rPr>
        <w:t>H1=2h=3.6m</w:t>
      </w:r>
      <w:r>
        <w:rPr>
          <w:rFonts w:ascii="仿宋_GB2312" w:eastAsia="仿宋_GB2312" w:hint="eastAsia"/>
          <w:sz w:val="32"/>
          <w:szCs w:val="28"/>
        </w:rPr>
        <w:t>（</w:t>
      </w:r>
      <w:r>
        <w:rPr>
          <w:rFonts w:ascii="仿宋_GB2312" w:eastAsia="仿宋_GB2312"/>
          <w:sz w:val="32"/>
          <w:szCs w:val="28"/>
        </w:rPr>
        <w:t>2</w:t>
      </w:r>
      <w:r>
        <w:rPr>
          <w:rFonts w:ascii="仿宋_GB2312" w:eastAsia="仿宋_GB2312" w:hint="eastAsia"/>
          <w:sz w:val="32"/>
          <w:szCs w:val="28"/>
        </w:rPr>
        <w:t>步架），水平间距</w:t>
      </w:r>
      <w:r>
        <w:rPr>
          <w:rFonts w:ascii="仿宋_GB2312" w:eastAsia="仿宋_GB2312"/>
          <w:sz w:val="32"/>
          <w:szCs w:val="28"/>
        </w:rPr>
        <w:t>L1=4L=6.0m</w:t>
      </w:r>
      <w:r>
        <w:rPr>
          <w:rFonts w:ascii="仿宋_GB2312" w:eastAsia="仿宋_GB2312" w:hint="eastAsia"/>
          <w:sz w:val="32"/>
          <w:szCs w:val="28"/>
        </w:rPr>
        <w:t>，施工荷载取</w:t>
      </w:r>
      <w:r>
        <w:rPr>
          <w:rFonts w:ascii="仿宋_GB2312" w:eastAsia="仿宋_GB2312"/>
          <w:sz w:val="32"/>
          <w:szCs w:val="28"/>
        </w:rPr>
        <w:t>4.0KN/m</w:t>
      </w:r>
      <w:r>
        <w:rPr>
          <w:rFonts w:ascii="仿宋_GB2312" w:eastAsia="仿宋_GB2312"/>
          <w:sz w:val="32"/>
          <w:szCs w:val="28"/>
          <w:vertAlign w:val="superscript"/>
        </w:rPr>
        <w:t>2</w:t>
      </w:r>
      <w:r>
        <w:rPr>
          <w:rFonts w:ascii="仿宋_GB2312" w:eastAsia="仿宋_GB2312" w:hint="eastAsia"/>
          <w:sz w:val="32"/>
          <w:szCs w:val="28"/>
        </w:rPr>
        <w:t>。结构作业层</w:t>
      </w:r>
      <w:r>
        <w:rPr>
          <w:rFonts w:ascii="仿宋_GB2312" w:eastAsia="仿宋_GB2312"/>
          <w:sz w:val="32"/>
          <w:szCs w:val="28"/>
        </w:rPr>
        <w:t>2</w:t>
      </w:r>
      <w:r>
        <w:rPr>
          <w:rFonts w:ascii="仿宋_GB2312" w:eastAsia="仿宋_GB2312" w:hint="eastAsia"/>
          <w:sz w:val="32"/>
          <w:szCs w:val="28"/>
        </w:rPr>
        <w:t>层，脚手板</w:t>
      </w:r>
      <w:r>
        <w:rPr>
          <w:rFonts w:ascii="仿宋_GB2312" w:eastAsia="仿宋_GB2312"/>
          <w:sz w:val="32"/>
          <w:szCs w:val="28"/>
        </w:rPr>
        <w:t>6</w:t>
      </w:r>
      <w:r>
        <w:rPr>
          <w:rFonts w:ascii="仿宋_GB2312" w:eastAsia="仿宋_GB2312" w:hint="eastAsia"/>
          <w:sz w:val="32"/>
          <w:szCs w:val="28"/>
        </w:rPr>
        <w:t>层。</w:t>
      </w:r>
    </w:p>
    <w:p w14:paraId="3616D664"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11.2.2</w:t>
      </w:r>
      <w:r>
        <w:rPr>
          <w:rFonts w:ascii="仿宋_GB2312" w:eastAsia="仿宋_GB2312"/>
          <w:sz w:val="32"/>
          <w:szCs w:val="28"/>
        </w:rPr>
        <w:t>脚手架立杆接头必须采用对接连接，相邻两立杆接头应错开不小于</w:t>
      </w:r>
      <w:r>
        <w:rPr>
          <w:rFonts w:ascii="仿宋_GB2312" w:eastAsia="仿宋_GB2312"/>
          <w:sz w:val="32"/>
          <w:szCs w:val="28"/>
        </w:rPr>
        <w:t>500mm</w:t>
      </w:r>
      <w:r>
        <w:rPr>
          <w:rFonts w:ascii="仿宋_GB2312" w:eastAsia="仿宋_GB2312"/>
          <w:sz w:val="32"/>
          <w:szCs w:val="28"/>
        </w:rPr>
        <w:t>，且不应在同一步内。纵向水平杆接长必须采用对接扣件连接，上下相邻两根纵向水平杆接头应错开不小于</w:t>
      </w:r>
      <w:r>
        <w:rPr>
          <w:rFonts w:ascii="仿宋_GB2312" w:eastAsia="仿宋_GB2312"/>
          <w:sz w:val="32"/>
          <w:szCs w:val="28"/>
        </w:rPr>
        <w:t>500mm</w:t>
      </w:r>
      <w:r>
        <w:rPr>
          <w:rFonts w:ascii="仿宋_GB2312" w:eastAsia="仿宋_GB2312"/>
          <w:sz w:val="32"/>
          <w:szCs w:val="28"/>
        </w:rPr>
        <w:t>，同一步内外两根纵向水平杆的接头应错开，并不在同一跨内。</w:t>
      </w:r>
    </w:p>
    <w:p w14:paraId="252B84BC"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2.</w:t>
      </w:r>
      <w:r>
        <w:rPr>
          <w:rFonts w:ascii="仿宋_GB2312" w:eastAsia="仿宋_GB2312" w:hint="eastAsia"/>
          <w:sz w:val="32"/>
          <w:szCs w:val="28"/>
        </w:rPr>
        <w:t>3</w:t>
      </w:r>
      <w:r>
        <w:rPr>
          <w:rFonts w:ascii="仿宋_GB2312" w:eastAsia="仿宋_GB2312"/>
          <w:sz w:val="32"/>
          <w:szCs w:val="28"/>
        </w:rPr>
        <w:t>大横杆设置在立杆内侧</w:t>
      </w:r>
      <w:r>
        <w:rPr>
          <w:rFonts w:ascii="仿宋_GB2312" w:eastAsia="仿宋_GB2312" w:hint="eastAsia"/>
          <w:sz w:val="32"/>
          <w:szCs w:val="28"/>
        </w:rPr>
        <w:t>，</w:t>
      </w:r>
      <w:r>
        <w:rPr>
          <w:rFonts w:ascii="仿宋_GB2312" w:eastAsia="仿宋_GB2312"/>
          <w:sz w:val="32"/>
          <w:szCs w:val="28"/>
        </w:rPr>
        <w:t>小横杆必须贴近立杆设置，两端搭在大横杆外挑的长度不小于</w:t>
      </w:r>
      <w:r>
        <w:rPr>
          <w:rFonts w:ascii="仿宋_GB2312" w:eastAsia="仿宋_GB2312"/>
          <w:sz w:val="32"/>
          <w:szCs w:val="28"/>
        </w:rPr>
        <w:t>100mm</w:t>
      </w:r>
      <w:r>
        <w:rPr>
          <w:rFonts w:ascii="仿宋_GB2312" w:eastAsia="仿宋_GB2312"/>
          <w:sz w:val="32"/>
          <w:szCs w:val="28"/>
        </w:rPr>
        <w:t>。</w:t>
      </w:r>
    </w:p>
    <w:p w14:paraId="118FE1F0"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.2.</w:t>
      </w:r>
      <w:r>
        <w:rPr>
          <w:rFonts w:ascii="仿宋_GB2312" w:eastAsia="仿宋_GB2312" w:hint="eastAsia"/>
          <w:sz w:val="32"/>
          <w:szCs w:val="28"/>
        </w:rPr>
        <w:t>4</w:t>
      </w:r>
      <w:r>
        <w:rPr>
          <w:rFonts w:ascii="仿宋_GB2312" w:eastAsia="仿宋_GB2312"/>
          <w:sz w:val="32"/>
          <w:szCs w:val="28"/>
        </w:rPr>
        <w:t>操作层脚手板的铺设应满铺，铺平，铺稳，结构施工层离开墙面</w:t>
      </w:r>
      <w:r>
        <w:rPr>
          <w:rFonts w:ascii="仿宋_GB2312" w:eastAsia="仿宋_GB2312"/>
          <w:sz w:val="32"/>
          <w:szCs w:val="28"/>
        </w:rPr>
        <w:t>50mm</w:t>
      </w:r>
      <w:r>
        <w:rPr>
          <w:rFonts w:ascii="仿宋_GB2312" w:eastAsia="仿宋_GB2312"/>
          <w:sz w:val="32"/>
          <w:szCs w:val="28"/>
        </w:rPr>
        <w:t>。脚手板对接铺设时，接头处设两根横向水平杆。</w:t>
      </w:r>
    </w:p>
    <w:p w14:paraId="57DB6C2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.2.</w:t>
      </w:r>
      <w:r>
        <w:rPr>
          <w:rFonts w:ascii="仿宋_GB2312" w:eastAsia="仿宋_GB2312" w:hint="eastAsia"/>
          <w:sz w:val="32"/>
          <w:szCs w:val="28"/>
        </w:rPr>
        <w:t>5</w:t>
      </w:r>
      <w:r>
        <w:rPr>
          <w:rFonts w:ascii="仿宋_GB2312" w:eastAsia="仿宋_GB2312"/>
          <w:sz w:val="32"/>
          <w:szCs w:val="28"/>
        </w:rPr>
        <w:t>脚手架操作层必须设</w:t>
      </w:r>
      <w:r>
        <w:rPr>
          <w:rFonts w:ascii="仿宋_GB2312" w:eastAsia="仿宋_GB2312"/>
          <w:sz w:val="32"/>
          <w:szCs w:val="28"/>
        </w:rPr>
        <w:t>180mm</w:t>
      </w:r>
      <w:r>
        <w:rPr>
          <w:rFonts w:ascii="仿宋_GB2312" w:eastAsia="仿宋_GB2312"/>
          <w:sz w:val="32"/>
          <w:szCs w:val="28"/>
        </w:rPr>
        <w:t>高的挡脚板和</w:t>
      </w:r>
      <w:r>
        <w:rPr>
          <w:rFonts w:ascii="仿宋_GB2312" w:eastAsia="仿宋_GB2312"/>
          <w:sz w:val="32"/>
          <w:szCs w:val="28"/>
        </w:rPr>
        <w:t>1.2m</w:t>
      </w:r>
      <w:r>
        <w:rPr>
          <w:rFonts w:ascii="仿宋_GB2312" w:eastAsia="仿宋_GB2312"/>
          <w:sz w:val="32"/>
          <w:szCs w:val="28"/>
        </w:rPr>
        <w:t>高的护身栏，用两道水平钢管紧贴外立杆内侧，用扣件扣牢。</w:t>
      </w:r>
    </w:p>
    <w:p w14:paraId="17D12EA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11.2.6</w:t>
      </w:r>
      <w:r>
        <w:rPr>
          <w:rFonts w:ascii="仿宋_GB2312" w:eastAsia="仿宋_GB2312"/>
          <w:sz w:val="32"/>
          <w:szCs w:val="28"/>
        </w:rPr>
        <w:t>架子应随搭设随用密目网封闭。</w:t>
      </w:r>
    </w:p>
    <w:p w14:paraId="4EF844C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11.3</w:t>
      </w:r>
      <w:r>
        <w:rPr>
          <w:rFonts w:ascii="仿宋_GB2312" w:eastAsia="仿宋_GB2312" w:hint="eastAsia"/>
          <w:sz w:val="32"/>
          <w:szCs w:val="28"/>
        </w:rPr>
        <w:t>安全措施</w:t>
      </w:r>
    </w:p>
    <w:p w14:paraId="2573DE17"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.3.1</w:t>
      </w:r>
      <w:r>
        <w:rPr>
          <w:rFonts w:ascii="仿宋_GB2312" w:eastAsia="仿宋_GB2312" w:hint="eastAsia"/>
          <w:sz w:val="32"/>
          <w:szCs w:val="28"/>
        </w:rPr>
        <w:t>防雷：在结构施工阶段，可以充分利用塔吊和电梯的避雷针。进入装饰阶段后，一般塔吊已拆除，由于外脚手架略高于建筑物，电梯最高的</w:t>
      </w:r>
      <w:r>
        <w:rPr>
          <w:rFonts w:ascii="仿宋_GB2312" w:eastAsia="仿宋_GB2312"/>
          <w:sz w:val="32"/>
          <w:szCs w:val="28"/>
        </w:rPr>
        <w:t>45</w:t>
      </w:r>
      <w:r>
        <w:rPr>
          <w:rFonts w:ascii="仿宋_GB2312" w:eastAsia="仿宋_GB2312" w:hint="eastAsia"/>
          <w:sz w:val="32"/>
          <w:szCs w:val="28"/>
        </w:rPr>
        <w:t>°的锥面角不一定能全部将外脚手架覆盖。钢材的导电性能比建筑物大得多，则有可能招来雷祸。因此，为增强避雷效果，各段应接通，并注意脚手架的底座须与建筑物的避雷设施连通。</w:t>
      </w:r>
    </w:p>
    <w:p w14:paraId="691BD0A0"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.3.2</w:t>
      </w:r>
      <w:r>
        <w:rPr>
          <w:rFonts w:ascii="仿宋_GB2312" w:eastAsia="仿宋_GB2312" w:hint="eastAsia"/>
          <w:sz w:val="32"/>
          <w:szCs w:val="28"/>
        </w:rPr>
        <w:t>防电：各种电线不得直接在钢管架上缠绕，电线和电动机具必须与脚手架接触时，应当有可靠的绝缘措施的。</w:t>
      </w:r>
    </w:p>
    <w:p w14:paraId="6B1F73C6"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.3.3</w:t>
      </w:r>
      <w:r>
        <w:rPr>
          <w:rFonts w:ascii="仿宋_GB2312" w:eastAsia="仿宋_GB2312" w:hint="eastAsia"/>
          <w:sz w:val="32"/>
          <w:szCs w:val="28"/>
        </w:rPr>
        <w:t>防火：由于采用木脚手板、尼龙安全网、楼层的破旧胶合板等易燃物，应设置足够数量的灭火器，或设消防栓。电焊操作时，必须有专人看守，防止星火点燃。不准在施工现场吸烟，或从吸烟室内向脚手架上扔烟头。</w:t>
      </w:r>
    </w:p>
    <w:p w14:paraId="30A9511E"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.3.4</w:t>
      </w:r>
      <w:r>
        <w:rPr>
          <w:rFonts w:ascii="仿宋_GB2312" w:eastAsia="仿宋_GB2312" w:hint="eastAsia"/>
          <w:sz w:val="32"/>
          <w:szCs w:val="28"/>
        </w:rPr>
        <w:t>夜间照明：在塔吊上安装两盏镝灯。夜间施工，应设置足够数量的碘钨灯照明，且照度适中，不得有阴暗死角。以防操作人员与脚手架的某些杆件碰撞。无灯的步架禁止上人。</w:t>
      </w:r>
    </w:p>
    <w:p w14:paraId="6A99ABC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.3.5</w:t>
      </w:r>
      <w:r>
        <w:rPr>
          <w:rFonts w:ascii="仿宋_GB2312" w:eastAsia="仿宋_GB2312" w:hint="eastAsia"/>
          <w:sz w:val="32"/>
          <w:szCs w:val="28"/>
        </w:rPr>
        <w:t>风、雨、雪天施工：五级风以上，不得进行高空脚手架的搭、拆作业。大雨后一定的时间内不得在脚手架上进行砌筑施工，以防木脚手板浸水后超载。雪天要经常清扫脚手架，防止积雪超载或打滑。</w:t>
      </w:r>
    </w:p>
    <w:p w14:paraId="24612215"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sz w:val="32"/>
          <w:szCs w:val="28"/>
        </w:rPr>
        <w:t>.3.6</w:t>
      </w:r>
      <w:r>
        <w:rPr>
          <w:rFonts w:ascii="仿宋_GB2312" w:eastAsia="仿宋_GB2312" w:hint="eastAsia"/>
          <w:sz w:val="32"/>
          <w:szCs w:val="28"/>
        </w:rPr>
        <w:t>严禁在脚手架上拉缆风、搭三角架、堆放预制构件或其他重物。</w:t>
      </w:r>
    </w:p>
    <w:p w14:paraId="3D653919"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11.3</w:t>
      </w:r>
      <w:r>
        <w:rPr>
          <w:rFonts w:ascii="仿宋_GB2312" w:eastAsia="仿宋_GB2312"/>
          <w:sz w:val="32"/>
          <w:szCs w:val="28"/>
        </w:rPr>
        <w:t>.7</w:t>
      </w:r>
      <w:r>
        <w:rPr>
          <w:rFonts w:ascii="仿宋_GB2312" w:eastAsia="仿宋_GB2312" w:hint="eastAsia"/>
          <w:sz w:val="32"/>
          <w:szCs w:val="28"/>
        </w:rPr>
        <w:t>无论是脚手架的搭设还是拆除，均不得上、下步架同时作业操作。</w:t>
      </w:r>
    </w:p>
    <w:p w14:paraId="6F4C5A2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w:t>
      </w:r>
      <w:r>
        <w:rPr>
          <w:rFonts w:ascii="仿宋_GB2312" w:eastAsia="仿宋_GB2312" w:hint="eastAsia"/>
          <w:sz w:val="32"/>
          <w:szCs w:val="28"/>
        </w:rPr>
        <w:t>水、电安装工程施工方案</w:t>
      </w:r>
    </w:p>
    <w:p w14:paraId="5F2AB35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12.1</w:t>
      </w:r>
      <w:r>
        <w:rPr>
          <w:rFonts w:ascii="仿宋_GB2312" w:eastAsia="仿宋_GB2312" w:hint="eastAsia"/>
          <w:sz w:val="32"/>
          <w:szCs w:val="28"/>
        </w:rPr>
        <w:t>预埋施工方案</w:t>
      </w:r>
    </w:p>
    <w:p w14:paraId="042E636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我们将土建主体工程施工期间的安装施工统称为预埋工程，预埋施工为整个安装工程的第一道关键性工序。它的质量不仅直接影响整个安装工程质量，而且影响到土建工程质量，务必高度重视。预埋工作开始前，所有施工人员必须充分熟悉施工图纸以及图纸会审记录等技术文件，对整个工程要做到心中有数。发现问题时要及时与设计院取得联系。在施工现场要加强和土建及建设单位的协商工作，整个预埋工作要主动，不能拖工程进度的后腿。</w:t>
      </w:r>
    </w:p>
    <w:p w14:paraId="02A9122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12.1.1</w:t>
      </w:r>
      <w:r>
        <w:rPr>
          <w:rFonts w:ascii="仿宋_GB2312" w:eastAsia="仿宋_GB2312" w:hint="eastAsia"/>
          <w:sz w:val="32"/>
          <w:szCs w:val="28"/>
        </w:rPr>
        <w:t>孔、洞预留：现浇砼楼板中的孔洞也应在楼板钢筋绑扎时预留。原则上，当孔洞口径大于钢筋网格尺寸而影响到钢筋结构时，应由土建预留。如土建施工图中没有标示，则应提请设计院出具通知单。现场施工人员应及时督促土建施工人员作好预埋并检查核对坐标尺寸是否符合要求。安装工人不能擅自切割钢筋，以免影响土建结构。套管在楼地面要高出完工后地平面</w:t>
      </w:r>
      <w:r>
        <w:rPr>
          <w:rFonts w:ascii="仿宋_GB2312" w:eastAsia="仿宋_GB2312" w:hint="eastAsia"/>
          <w:sz w:val="32"/>
          <w:szCs w:val="28"/>
        </w:rPr>
        <w:t>10mm</w:t>
      </w:r>
      <w:r>
        <w:rPr>
          <w:rFonts w:ascii="仿宋_GB2312" w:eastAsia="仿宋_GB2312" w:hint="eastAsia"/>
          <w:sz w:val="32"/>
          <w:szCs w:val="28"/>
        </w:rPr>
        <w:t>，墙面套管两端与粉刷后平齐。</w:t>
      </w:r>
    </w:p>
    <w:p w14:paraId="2B296B6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12.1.2</w:t>
      </w:r>
      <w:r>
        <w:rPr>
          <w:rFonts w:ascii="仿宋_GB2312" w:eastAsia="仿宋_GB2312" w:hint="eastAsia"/>
          <w:sz w:val="32"/>
          <w:szCs w:val="28"/>
        </w:rPr>
        <w:t>穿线管预埋：穿线管敷设应密切配合土建施工。梁、柱和楼板中的线管要与钢筋绑扎同步施工，墙内线管在砌筑时埋入，钢管的连接应采用套管焊接。套管应与电线紧密连接，长度要符合规范要求。禁止采用对口焊接。钢管断口处要保持管口齐整无毛刺，连接紧密，焊接严实。塑料管的连接采用套管粘接法连接。线管要沿最短路径敷设，弯曲半径要符合规范要求，半硬塑料管在直线敷设时要尽量拉直。所有钢管线路均采用钢质接线盒。塑料管用配套的塑料接线盒。接线盒固定牢靠，并用废纸内部塞满，以免漏浆产生堵塞。暗配管的砼保护层要大于</w:t>
      </w:r>
      <w:r>
        <w:rPr>
          <w:rFonts w:ascii="仿宋_GB2312" w:eastAsia="仿宋_GB2312" w:hint="eastAsia"/>
          <w:sz w:val="32"/>
          <w:szCs w:val="28"/>
        </w:rPr>
        <w:t>15mm</w:t>
      </w:r>
      <w:r>
        <w:rPr>
          <w:rFonts w:ascii="仿宋_GB2312" w:eastAsia="仿宋_GB2312" w:hint="eastAsia"/>
          <w:sz w:val="32"/>
          <w:szCs w:val="28"/>
        </w:rPr>
        <w:t>。管道穿越伸缩缝，沉降缝处要设补偿装置。管路长而又无法安装过线盒的应在预埋时穿好铁丝。钢管进入配电箱时管口应整齐，露出箱口</w:t>
      </w:r>
      <w:r>
        <w:rPr>
          <w:rFonts w:ascii="仿宋_GB2312" w:eastAsia="仿宋_GB2312" w:hint="eastAsia"/>
          <w:sz w:val="32"/>
          <w:szCs w:val="28"/>
        </w:rPr>
        <w:t>5mm</w:t>
      </w:r>
      <w:r>
        <w:rPr>
          <w:rFonts w:ascii="仿宋_GB2312" w:eastAsia="仿宋_GB2312" w:hint="eastAsia"/>
          <w:sz w:val="32"/>
          <w:szCs w:val="28"/>
        </w:rPr>
        <w:t>。</w:t>
      </w:r>
    </w:p>
    <w:p w14:paraId="6F0A527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12.1.3</w:t>
      </w:r>
      <w:r>
        <w:rPr>
          <w:rFonts w:ascii="仿宋_GB2312" w:eastAsia="仿宋_GB2312" w:hint="eastAsia"/>
          <w:sz w:val="32"/>
          <w:szCs w:val="28"/>
        </w:rPr>
        <w:t>配电箱及开关、插座盒等在粉刷前埋设。箱盒安装要严格控制坐标及标高，一定要按土建装修统一预放的水平标高点严格掌握。埋设深度应保持表面与粉刷基准面平齐或略低数毫米，但不能出现高出墙面的现象。并列安装的盒子必须严格控制盒子间距，使面板安装后能互相紧贴。在现浇砼中预埋盒子时，应将盒子焊在主钢筋上，并使正面紧贴模板、配电箱、消防箱都只能预埋箱体，内部元件和面板应取下妥善保管。如面板无法取下，则应在表面加以保护措施，防止油漆损坏。同一场所埋设箱盒时要拉水平线，使所有箱盒标高一致。</w:t>
      </w:r>
    </w:p>
    <w:p w14:paraId="7A09ABD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12.1.4</w:t>
      </w:r>
      <w:r>
        <w:rPr>
          <w:rFonts w:ascii="仿宋_GB2312" w:eastAsia="仿宋_GB2312" w:hint="eastAsia"/>
          <w:sz w:val="32"/>
          <w:szCs w:val="28"/>
        </w:rPr>
        <w:t>避雷引下线、接地装置的安装预埋：当建筑物的接地装置利用本身的基础钢筋时，则应在基础钢筋施工时将接头焊接，如土建钢筋接头采用焊接头则不再加焊。钢筋的引上位置应在图上标明，以便日后与屋面避雷网相连。引下线应在适当的位置引出扁铁，以便与系统的中性点以及室内金属设备、管道、铝合金窗等相连接。同时建筑四角的引下应在</w:t>
      </w:r>
      <w:r>
        <w:rPr>
          <w:rFonts w:ascii="仿宋_GB2312" w:eastAsia="仿宋_GB2312" w:hint="eastAsia"/>
          <w:sz w:val="32"/>
          <w:szCs w:val="28"/>
        </w:rPr>
        <w:t>-1.0m</w:t>
      </w:r>
      <w:r>
        <w:rPr>
          <w:rFonts w:ascii="仿宋_GB2312" w:eastAsia="仿宋_GB2312" w:hint="eastAsia"/>
          <w:sz w:val="32"/>
          <w:szCs w:val="28"/>
        </w:rPr>
        <w:t>地方预留外引点，以备增加接地极。接地电阻测试点应留在距外墙不小于</w:t>
      </w:r>
      <w:r>
        <w:rPr>
          <w:rFonts w:ascii="仿宋_GB2312" w:eastAsia="仿宋_GB2312" w:hint="eastAsia"/>
          <w:sz w:val="32"/>
          <w:szCs w:val="28"/>
        </w:rPr>
        <w:t>+1.0m</w:t>
      </w:r>
      <w:r>
        <w:rPr>
          <w:rFonts w:ascii="仿宋_GB2312" w:eastAsia="仿宋_GB2312" w:hint="eastAsia"/>
          <w:sz w:val="32"/>
          <w:szCs w:val="28"/>
        </w:rPr>
        <w:t>的位置，同时应预埋专用的暗盒，如建筑设计为专用接地极，则应在土建基础施工时安装好，以减少土方工作量，加快工程进度，暗敷的接地引下线应在外装修前敷设完毕。</w:t>
      </w:r>
    </w:p>
    <w:p w14:paraId="60123B6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12.1.5</w:t>
      </w:r>
      <w:r>
        <w:rPr>
          <w:rFonts w:ascii="仿宋_GB2312" w:eastAsia="仿宋_GB2312" w:hint="eastAsia"/>
          <w:sz w:val="32"/>
          <w:szCs w:val="28"/>
        </w:rPr>
        <w:t>其它预埋件：其他水、电、暖通设备的预埋铁件、螺栓、挂钩等都要按图纸及设备的实际安装孔进行预留。所有预埋件要固定牢靠，埋在砼中的要与钢筋焊接，在捣制砼时要派专人看护检查。</w:t>
      </w:r>
    </w:p>
    <w:p w14:paraId="367EF38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12.2</w:t>
      </w:r>
      <w:r>
        <w:rPr>
          <w:rFonts w:ascii="仿宋_GB2312" w:eastAsia="仿宋_GB2312" w:hint="eastAsia"/>
          <w:sz w:val="32"/>
          <w:szCs w:val="28"/>
        </w:rPr>
        <w:t>给排水工程施工方案</w:t>
      </w:r>
    </w:p>
    <w:p w14:paraId="3F526D7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12.2.1</w:t>
      </w:r>
      <w:r>
        <w:rPr>
          <w:rFonts w:ascii="仿宋_GB2312" w:eastAsia="仿宋_GB2312" w:hint="eastAsia"/>
          <w:sz w:val="32"/>
          <w:szCs w:val="28"/>
        </w:rPr>
        <w:t>给水管：所有进场的管道均需有产品合格证及材质书。管道在使用前要进行外观检查，有明显缺陷的要剔除，弯曲的要调直，对各种阀门和管件都要进行检查，不合格产品严禁用于工程。立管要在地面施工前完成。所有墙上，楼板下支架都要在最后一次面灰粉刷前安装好。在不影响土建施工的前提下，干管都要尽量提前安装，吊顶内的管道在吊顶施工前要安装完毕，在立管安装时要根据图纸和土建标高位置反复核对，务必将各层甩口位置一次留准，立管安装后要马上补洞和固定，避免碰撞移位，固定立管要吊垂线。在安装水平管道时要先按坡度要求定出数点，然后以此为标准固定管道。管道过楼面、墙面时要穿套管，套管与管子间的空隙用石棉绳或玻璃纤维填充。所有暗管一律在隐蔽前试压，保温管道在保温前试压。各种管道按设计要求刷不同的颜色，并在上面用白色箭头表示介质的流向。</w:t>
      </w:r>
    </w:p>
    <w:p w14:paraId="583D869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12.2.2</w:t>
      </w:r>
      <w:r>
        <w:rPr>
          <w:rFonts w:ascii="仿宋_GB2312" w:eastAsia="仿宋_GB2312" w:hint="eastAsia"/>
          <w:sz w:val="32"/>
          <w:szCs w:val="28"/>
        </w:rPr>
        <w:t>排水管安装：管道在安装前要作外观检查，破损的、有砂眼的不能使用。排水管的立管和横管安装要吊线定位，以保证坡度和垂直度。横管与立管的连接都采用</w:t>
      </w:r>
      <w:r>
        <w:rPr>
          <w:rFonts w:ascii="仿宋_GB2312" w:eastAsia="仿宋_GB2312" w:hint="eastAsia"/>
          <w:sz w:val="32"/>
          <w:szCs w:val="28"/>
        </w:rPr>
        <w:t>45</w:t>
      </w:r>
      <w:r>
        <w:rPr>
          <w:rFonts w:ascii="仿宋_GB2312" w:eastAsia="仿宋_GB2312" w:hint="eastAsia"/>
          <w:sz w:val="32"/>
          <w:szCs w:val="28"/>
        </w:rPr>
        <w:t>度或</w:t>
      </w:r>
      <w:r>
        <w:rPr>
          <w:rFonts w:ascii="仿宋_GB2312" w:eastAsia="仿宋_GB2312" w:hint="eastAsia"/>
          <w:sz w:val="32"/>
          <w:szCs w:val="28"/>
        </w:rPr>
        <w:t>90</w:t>
      </w:r>
      <w:r>
        <w:rPr>
          <w:rFonts w:ascii="仿宋_GB2312" w:eastAsia="仿宋_GB2312" w:hint="eastAsia"/>
          <w:sz w:val="32"/>
          <w:szCs w:val="28"/>
        </w:rPr>
        <w:t>度，立管与排出管的连接用两个</w:t>
      </w:r>
      <w:r>
        <w:rPr>
          <w:rFonts w:ascii="仿宋_GB2312" w:eastAsia="仿宋_GB2312" w:hint="eastAsia"/>
          <w:sz w:val="32"/>
          <w:szCs w:val="28"/>
        </w:rPr>
        <w:t>45</w:t>
      </w:r>
      <w:r>
        <w:rPr>
          <w:rFonts w:ascii="仿宋_GB2312" w:eastAsia="仿宋_GB2312" w:hint="eastAsia"/>
          <w:sz w:val="32"/>
          <w:szCs w:val="28"/>
        </w:rPr>
        <w:t>度的弯头。施工时防止杂物掉进管道造成堵塞。检查口的安装方向和位置都必须便于维修操作，支架的安装要符合要求，一般横管支架的间距不得大于</w:t>
      </w:r>
      <w:r>
        <w:rPr>
          <w:rFonts w:ascii="仿宋_GB2312" w:eastAsia="仿宋_GB2312" w:hint="eastAsia"/>
          <w:sz w:val="32"/>
          <w:szCs w:val="28"/>
        </w:rPr>
        <w:t>2m</w:t>
      </w:r>
      <w:r>
        <w:rPr>
          <w:rFonts w:ascii="仿宋_GB2312" w:eastAsia="仿宋_GB2312" w:hint="eastAsia"/>
          <w:sz w:val="32"/>
          <w:szCs w:val="28"/>
        </w:rPr>
        <w:t>，立管不得大于</w:t>
      </w:r>
      <w:r>
        <w:rPr>
          <w:rFonts w:ascii="仿宋_GB2312" w:eastAsia="仿宋_GB2312" w:hint="eastAsia"/>
          <w:sz w:val="32"/>
          <w:szCs w:val="28"/>
        </w:rPr>
        <w:t>3m</w:t>
      </w:r>
      <w:r>
        <w:rPr>
          <w:rFonts w:ascii="仿宋_GB2312" w:eastAsia="仿宋_GB2312" w:hint="eastAsia"/>
          <w:sz w:val="32"/>
          <w:szCs w:val="28"/>
        </w:rPr>
        <w:t>，层高小于</w:t>
      </w:r>
      <w:r>
        <w:rPr>
          <w:rFonts w:ascii="仿宋_GB2312" w:eastAsia="仿宋_GB2312" w:hint="eastAsia"/>
          <w:sz w:val="32"/>
          <w:szCs w:val="28"/>
        </w:rPr>
        <w:t>4m</w:t>
      </w:r>
      <w:r>
        <w:rPr>
          <w:rFonts w:ascii="仿宋_GB2312" w:eastAsia="仿宋_GB2312" w:hint="eastAsia"/>
          <w:sz w:val="32"/>
          <w:szCs w:val="28"/>
        </w:rPr>
        <w:t>的每层安一个支架。</w:t>
      </w:r>
    </w:p>
    <w:p w14:paraId="4B61BA2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12.2.3</w:t>
      </w:r>
      <w:r>
        <w:rPr>
          <w:rFonts w:ascii="仿宋_GB2312" w:eastAsia="仿宋_GB2312" w:hint="eastAsia"/>
          <w:sz w:val="32"/>
          <w:szCs w:val="28"/>
        </w:rPr>
        <w:t>管道附件及卫生器具的安装：阀门必须严格按照设计型号规格采购安装，不得随意更改。阀门的安装必须考虑方便维修更换，所有阀门都必须有出厂的强度及严密性试验报告。对于成批的阀门，应在工地作强度及严密性抽查试验，发现不合格应通知厂家处理。安装螺翼式水表，表前与阀门应有</w:t>
      </w:r>
      <w:r>
        <w:rPr>
          <w:rFonts w:ascii="仿宋_GB2312" w:eastAsia="仿宋_GB2312" w:hint="eastAsia"/>
          <w:sz w:val="32"/>
          <w:szCs w:val="28"/>
        </w:rPr>
        <w:t>8</w:t>
      </w:r>
      <w:r>
        <w:rPr>
          <w:rFonts w:ascii="仿宋_GB2312" w:eastAsia="仿宋_GB2312" w:hint="eastAsia"/>
          <w:sz w:val="32"/>
          <w:szCs w:val="28"/>
        </w:rPr>
        <w:t>～</w:t>
      </w:r>
      <w:r>
        <w:rPr>
          <w:rFonts w:ascii="仿宋_GB2312" w:eastAsia="仿宋_GB2312" w:hint="eastAsia"/>
          <w:sz w:val="32"/>
          <w:szCs w:val="28"/>
        </w:rPr>
        <w:t>10</w:t>
      </w:r>
      <w:r>
        <w:rPr>
          <w:rFonts w:ascii="仿宋_GB2312" w:eastAsia="仿宋_GB2312" w:hint="eastAsia"/>
          <w:sz w:val="32"/>
          <w:szCs w:val="28"/>
        </w:rPr>
        <w:t>倍水表直径的直线管段，其他水表的前后应有不小于</w:t>
      </w:r>
      <w:r>
        <w:rPr>
          <w:rFonts w:ascii="仿宋_GB2312" w:eastAsia="仿宋_GB2312" w:hint="eastAsia"/>
          <w:sz w:val="32"/>
          <w:szCs w:val="28"/>
        </w:rPr>
        <w:t>300mm</w:t>
      </w:r>
      <w:r>
        <w:rPr>
          <w:rFonts w:ascii="仿宋_GB2312" w:eastAsia="仿宋_GB2312" w:hint="eastAsia"/>
          <w:sz w:val="32"/>
          <w:szCs w:val="28"/>
        </w:rPr>
        <w:t>的直线管段。</w:t>
      </w:r>
    </w:p>
    <w:p w14:paraId="7F2E6B5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卫生间是土建与安装最重要的施工配合点，任何一方的施工缺陷都可以造成漏水而影响工程质量，应予特别重视。在安装卫生器具的排水管时，要使管口高出完工后的地面</w:t>
      </w:r>
      <w:r>
        <w:rPr>
          <w:rFonts w:ascii="仿宋_GB2312" w:eastAsia="仿宋_GB2312" w:hint="eastAsia"/>
          <w:sz w:val="32"/>
          <w:szCs w:val="28"/>
        </w:rPr>
        <w:t>5</w:t>
      </w:r>
      <w:r>
        <w:rPr>
          <w:rFonts w:ascii="仿宋_GB2312" w:eastAsia="仿宋_GB2312" w:hint="eastAsia"/>
          <w:sz w:val="32"/>
          <w:szCs w:val="28"/>
        </w:rPr>
        <w:t>～</w:t>
      </w:r>
      <w:r>
        <w:rPr>
          <w:rFonts w:ascii="仿宋_GB2312" w:eastAsia="仿宋_GB2312" w:hint="eastAsia"/>
          <w:sz w:val="32"/>
          <w:szCs w:val="28"/>
        </w:rPr>
        <w:t>10mm</w:t>
      </w:r>
      <w:r>
        <w:rPr>
          <w:rFonts w:ascii="仿宋_GB2312" w:eastAsia="仿宋_GB2312" w:hint="eastAsia"/>
          <w:sz w:val="32"/>
          <w:szCs w:val="28"/>
        </w:rPr>
        <w:t>。地漏口应低于地面</w:t>
      </w:r>
      <w:r>
        <w:rPr>
          <w:rFonts w:ascii="仿宋_GB2312" w:eastAsia="仿宋_GB2312" w:hint="eastAsia"/>
          <w:sz w:val="32"/>
          <w:szCs w:val="28"/>
        </w:rPr>
        <w:t>5</w:t>
      </w:r>
      <w:r>
        <w:rPr>
          <w:rFonts w:ascii="仿宋_GB2312" w:eastAsia="仿宋_GB2312" w:hint="eastAsia"/>
          <w:sz w:val="32"/>
          <w:szCs w:val="28"/>
        </w:rPr>
        <w:t>～</w:t>
      </w:r>
      <w:r>
        <w:rPr>
          <w:rFonts w:ascii="仿宋_GB2312" w:eastAsia="仿宋_GB2312" w:hint="eastAsia"/>
          <w:sz w:val="32"/>
          <w:szCs w:val="28"/>
        </w:rPr>
        <w:t>10mm</w:t>
      </w:r>
      <w:r>
        <w:rPr>
          <w:rFonts w:ascii="仿宋_GB2312" w:eastAsia="仿宋_GB2312" w:hint="eastAsia"/>
          <w:sz w:val="32"/>
          <w:szCs w:val="28"/>
        </w:rPr>
        <w:t>，并且整个卫生间地面应坡向地漏口。安装大便器时，蹲坑与皮碗的连接用</w:t>
      </w:r>
      <w:r>
        <w:rPr>
          <w:rFonts w:ascii="仿宋_GB2312" w:eastAsia="仿宋_GB2312" w:hint="eastAsia"/>
          <w:sz w:val="32"/>
          <w:szCs w:val="28"/>
        </w:rPr>
        <w:t>14#</w:t>
      </w:r>
      <w:r>
        <w:rPr>
          <w:rFonts w:ascii="仿宋_GB2312" w:eastAsia="仿宋_GB2312" w:hint="eastAsia"/>
          <w:sz w:val="32"/>
          <w:szCs w:val="28"/>
        </w:rPr>
        <w:t>铜丝两道错开绑扎拧紧，冲洗管插入皮碗角度要调整合适，每个大便器的上水接口都必须经过试水无渗漏后再就位，蹲坑出水口一定要插入排水承口内，连接处的缝隙用油灰或</w:t>
      </w:r>
      <w:r>
        <w:rPr>
          <w:rFonts w:ascii="仿宋_GB2312" w:eastAsia="仿宋_GB2312" w:hint="eastAsia"/>
          <w:sz w:val="32"/>
          <w:szCs w:val="28"/>
        </w:rPr>
        <w:t>1:5</w:t>
      </w:r>
      <w:r>
        <w:rPr>
          <w:rFonts w:ascii="仿宋_GB2312" w:eastAsia="仿宋_GB2312" w:hint="eastAsia"/>
          <w:sz w:val="32"/>
          <w:szCs w:val="28"/>
        </w:rPr>
        <w:t>白水泥混合灰填实抹平，进水皮碗附近填以干砂。大便器四周都要用豆石砼填满，表面作防水粉刷抹面，抹面应与墙面粉刷连成一体，以防水从墙角渗下。卫生间地面粉刷完毕后要作积水试验，一昼夜无渗漏现象才可作表面装修。</w:t>
      </w:r>
    </w:p>
    <w:p w14:paraId="32D7C86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12.2.4</w:t>
      </w:r>
      <w:r>
        <w:rPr>
          <w:rFonts w:ascii="仿宋_GB2312" w:eastAsia="仿宋_GB2312" w:hint="eastAsia"/>
          <w:sz w:val="32"/>
          <w:szCs w:val="28"/>
        </w:rPr>
        <w:t>系统强度和严密性试验：</w:t>
      </w:r>
    </w:p>
    <w:p w14:paraId="1B3030C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试验标准：所有生活、消防给水系统均以水为介质作强度及严密性试验。</w:t>
      </w:r>
    </w:p>
    <w:p w14:paraId="22CCD4F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试验的准备和一般要求：管道系统施工完毕，并符合设计及规范要求，其中隐蔽部分应在隐蔽前单独试验；支、吊、托架安装完毕且牢固可靠；焊接工作完毕，且焊缝检验合格；试验用压力表已经校验，精度不低于</w:t>
      </w:r>
      <w:r>
        <w:rPr>
          <w:rFonts w:ascii="仿宋_GB2312" w:eastAsia="仿宋_GB2312" w:hint="eastAsia"/>
          <w:sz w:val="32"/>
          <w:szCs w:val="28"/>
        </w:rPr>
        <w:t>1.5</w:t>
      </w:r>
      <w:r>
        <w:rPr>
          <w:rFonts w:ascii="仿宋_GB2312" w:eastAsia="仿宋_GB2312" w:hint="eastAsia"/>
          <w:sz w:val="32"/>
          <w:szCs w:val="28"/>
        </w:rPr>
        <w:t>级表的满刻度值最大试验压力的</w:t>
      </w:r>
      <w:r>
        <w:rPr>
          <w:rFonts w:ascii="仿宋_GB2312" w:eastAsia="仿宋_GB2312" w:hint="eastAsia"/>
          <w:sz w:val="32"/>
          <w:szCs w:val="28"/>
        </w:rPr>
        <w:t>1.5-2</w:t>
      </w:r>
      <w:r>
        <w:rPr>
          <w:rFonts w:ascii="仿宋_GB2312" w:eastAsia="仿宋_GB2312" w:hint="eastAsia"/>
          <w:sz w:val="32"/>
          <w:szCs w:val="28"/>
        </w:rPr>
        <w:t>倍；试验前将不能参与试验的系统、设备、仪表及管道附件等加以隔离，安全阀、爆破板应拆除，加置盲板的部位应有明显标记和记录；系统水压试验应在环境温度为</w:t>
      </w:r>
      <w:r>
        <w:rPr>
          <w:rFonts w:ascii="仿宋_GB2312" w:eastAsia="仿宋_GB2312" w:hint="eastAsia"/>
          <w:sz w:val="32"/>
          <w:szCs w:val="28"/>
        </w:rPr>
        <w:t>5</w:t>
      </w:r>
      <w:r>
        <w:rPr>
          <w:rFonts w:ascii="仿宋_GB2312" w:eastAsia="仿宋_GB2312" w:hint="eastAsia"/>
          <w:sz w:val="32"/>
          <w:szCs w:val="28"/>
        </w:rPr>
        <w:t>℃以上进行，否则应有防冻措施；试验过程中如发现泄漏，不得带压修理，缺陷消除后应重新试验；试验完毕应及时拆除所有盲板，核对记录并填写管道系统试验单。试验介质应在室外适当地方排放。</w:t>
      </w:r>
    </w:p>
    <w:p w14:paraId="271376F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12.2.5</w:t>
      </w:r>
      <w:r>
        <w:rPr>
          <w:rFonts w:ascii="仿宋_GB2312" w:eastAsia="仿宋_GB2312" w:hint="eastAsia"/>
          <w:sz w:val="32"/>
          <w:szCs w:val="28"/>
        </w:rPr>
        <w:t>管道系统的冲洗：管道系统在投入使用前必须进行冲洗。冲洗按区域或按立管、支管为顺序分段进行。冲洗前，应将系统内的仪表予以保护并将孔板，冲洗时，管道内的脏物不得进入设备。管道冲洗应有足够的流量，冲洗压力不应超过设计压力，流速不低于工作流速，一般情况下小于</w:t>
      </w:r>
      <w:r>
        <w:rPr>
          <w:rFonts w:ascii="仿宋_GB2312" w:eastAsia="仿宋_GB2312" w:hint="eastAsia"/>
          <w:sz w:val="32"/>
          <w:szCs w:val="28"/>
        </w:rPr>
        <w:t>20M/S</w:t>
      </w:r>
      <w:r>
        <w:rPr>
          <w:rFonts w:ascii="仿宋_GB2312" w:eastAsia="仿宋_GB2312" w:hint="eastAsia"/>
          <w:sz w:val="32"/>
          <w:szCs w:val="28"/>
        </w:rPr>
        <w:t>。如城市管网的水压和流通不能满足冲洗要求，则应采用加压泵。冲洗应连续进行，出水口的水色、透明度与入口处基本一致时为合格。水冲洗的方向应与管道工作的介质流向一致。</w:t>
      </w:r>
    </w:p>
    <w:p w14:paraId="30C82DD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12.3</w:t>
      </w:r>
      <w:r>
        <w:rPr>
          <w:rFonts w:ascii="仿宋_GB2312" w:eastAsia="仿宋_GB2312" w:hint="eastAsia"/>
          <w:sz w:val="32"/>
          <w:szCs w:val="28"/>
        </w:rPr>
        <w:t>电气工程施工方案</w:t>
      </w:r>
    </w:p>
    <w:p w14:paraId="0A933C7E"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应严格按照设计图纸施工，确需改的，需有设计院、建设单位质监站及公安消防部门签字的变的文字。</w:t>
      </w:r>
    </w:p>
    <w:p w14:paraId="4D8467C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线路敷设：消防电缆必须为防火型，沿墙桥架敷设至电气竖井，线槽的安装应在土建吊顶前做好，线槽应用专门的支架固定，支架用角钢制作，膨胀螺栓固定。在线位置应留有三通或出线口，导线在线槽内要平等放置，不能扭结成交叉。各层用阻燃型塑料管或钢管引到配电箱、控制箱等，管内穿线宜在粉刷完毕后进行，但在粉刷前先在管内应穿好铁丝，以便及时发现预埋故障，赶在粉刷前采取补救措施，在穿线前金属管口都要套好护口，避免穿线时管口损伤导线绝缘，穿线时应有三人操作：一人放线、一人拉线，一人送线，导线应按其不同用途在颜色上加以区别，以免接线错误，穿线完毕后，各接线盒都要立刻接好头，接头必须紧密。一般照明动力采用绞线或扭接即可，弱电须采用可靠焊接或压接，接头绝缘处理要认真，应先缠塑料绝缘带，然后再包黑胶布。电气工程完工调试合格后，应会同建设单位，设计单位和公安消防部门进行验收，并作好各种记录。</w:t>
      </w:r>
    </w:p>
    <w:p w14:paraId="6B8DBAA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w:t>
      </w:r>
      <w:r>
        <w:rPr>
          <w:rFonts w:ascii="仿宋_GB2312" w:eastAsia="仿宋_GB2312" w:hint="eastAsia"/>
          <w:sz w:val="32"/>
          <w:szCs w:val="28"/>
        </w:rPr>
        <w:t>给排水安装工程地下部分</w:t>
      </w:r>
      <w:r>
        <w:rPr>
          <w:rFonts w:ascii="仿宋_GB2312" w:eastAsia="仿宋_GB2312" w:hint="eastAsia"/>
          <w:sz w:val="32"/>
          <w:szCs w:val="28"/>
        </w:rPr>
        <w:t>:</w:t>
      </w:r>
      <w:r>
        <w:rPr>
          <w:rFonts w:ascii="仿宋_GB2312" w:eastAsia="仿宋_GB2312" w:hint="eastAsia"/>
          <w:sz w:val="32"/>
          <w:szCs w:val="28"/>
        </w:rPr>
        <w:t>地下室给排水消防、套管及人防排水施工</w:t>
      </w:r>
    </w:p>
    <w:p w14:paraId="373F249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12.4.1</w:t>
      </w:r>
      <w:r>
        <w:rPr>
          <w:rFonts w:ascii="仿宋_GB2312" w:eastAsia="仿宋_GB2312" w:hint="eastAsia"/>
          <w:sz w:val="32"/>
          <w:szCs w:val="28"/>
        </w:rPr>
        <w:t>按图纸标高、管道延伸出室外，必须预埋比管径大两级的刚性防水套管；人防区穿墙必须设置人防刚性套管；水泵吸水管须采用柔性防水套管。</w:t>
      </w:r>
    </w:p>
    <w:p w14:paraId="0C6C637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12.4.2</w:t>
      </w:r>
      <w:r>
        <w:rPr>
          <w:rFonts w:ascii="仿宋_GB2312" w:eastAsia="仿宋_GB2312" w:hint="eastAsia"/>
          <w:sz w:val="32"/>
          <w:szCs w:val="28"/>
        </w:rPr>
        <w:t>按图纸预留好管道的过墙套管及穿越楼板处的防水套管，穿越楼板处的防水套管应高于楼面</w:t>
      </w:r>
      <w:r>
        <w:rPr>
          <w:rFonts w:ascii="仿宋_GB2312" w:eastAsia="仿宋_GB2312" w:hint="eastAsia"/>
          <w:sz w:val="32"/>
          <w:szCs w:val="28"/>
        </w:rPr>
        <w:t>50mm</w:t>
      </w:r>
      <w:r>
        <w:rPr>
          <w:rFonts w:ascii="仿宋_GB2312" w:eastAsia="仿宋_GB2312" w:hint="eastAsia"/>
          <w:sz w:val="32"/>
          <w:szCs w:val="28"/>
        </w:rPr>
        <w:t>；管道穿越屋面，应采用刚性防水套管。</w:t>
      </w:r>
    </w:p>
    <w:p w14:paraId="3531A50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12.4.3</w:t>
      </w:r>
      <w:r>
        <w:rPr>
          <w:rFonts w:ascii="仿宋_GB2312" w:eastAsia="仿宋_GB2312" w:hint="eastAsia"/>
          <w:sz w:val="32"/>
          <w:szCs w:val="28"/>
        </w:rPr>
        <w:t>给水主干道沿顶吊托时，须控制好吊架的长度及水管的给水坡度。</w:t>
      </w:r>
    </w:p>
    <w:p w14:paraId="4C95BA1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12.4.4</w:t>
      </w:r>
      <w:r>
        <w:rPr>
          <w:rFonts w:ascii="仿宋_GB2312" w:eastAsia="仿宋_GB2312" w:hint="eastAsia"/>
          <w:sz w:val="32"/>
          <w:szCs w:val="28"/>
        </w:rPr>
        <w:t>地下室排水用污水处理泵提升后再排除。</w:t>
      </w:r>
    </w:p>
    <w:p w14:paraId="2711D4E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12.4.5</w:t>
      </w:r>
      <w:r>
        <w:rPr>
          <w:rFonts w:ascii="仿宋_GB2312" w:eastAsia="仿宋_GB2312" w:hint="eastAsia"/>
          <w:sz w:val="32"/>
          <w:szCs w:val="28"/>
        </w:rPr>
        <w:t>按图纸做好消防的过墙套管及穿越楼板的防水套管。</w:t>
      </w:r>
    </w:p>
    <w:p w14:paraId="7222ABF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12.4.6</w:t>
      </w:r>
      <w:r>
        <w:rPr>
          <w:rFonts w:ascii="仿宋_GB2312" w:eastAsia="仿宋_GB2312" w:hint="eastAsia"/>
          <w:sz w:val="32"/>
          <w:szCs w:val="28"/>
        </w:rPr>
        <w:t>按图纸预留好人防区排水。</w:t>
      </w:r>
    </w:p>
    <w:p w14:paraId="372C061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12.5</w:t>
      </w:r>
      <w:r>
        <w:rPr>
          <w:rFonts w:ascii="仿宋_GB2312" w:eastAsia="仿宋_GB2312" w:hint="eastAsia"/>
          <w:sz w:val="32"/>
          <w:szCs w:val="28"/>
        </w:rPr>
        <w:t>电气安装工程地下部分：地下室电气安装及消防弱电线管、线盒预埋。</w:t>
      </w:r>
    </w:p>
    <w:p w14:paraId="2EF24E7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12.5.1</w:t>
      </w:r>
      <w:r>
        <w:rPr>
          <w:rFonts w:ascii="仿宋_GB2312" w:eastAsia="仿宋_GB2312" w:hint="eastAsia"/>
          <w:sz w:val="32"/>
          <w:szCs w:val="28"/>
        </w:rPr>
        <w:t>按图纸预埋动力线路的钢管敷设。</w:t>
      </w:r>
    </w:p>
    <w:p w14:paraId="20B7ED5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12.5.2</w:t>
      </w:r>
      <w:r>
        <w:rPr>
          <w:rFonts w:ascii="仿宋_GB2312" w:eastAsia="仿宋_GB2312" w:hint="eastAsia"/>
          <w:sz w:val="32"/>
          <w:szCs w:val="28"/>
        </w:rPr>
        <w:t>预埋好电缆进线过墙处的钢套防水处理及桥架的过墙洞口。</w:t>
      </w:r>
    </w:p>
    <w:p w14:paraId="4B19D7F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12.5.3</w:t>
      </w:r>
      <w:r>
        <w:rPr>
          <w:rFonts w:ascii="仿宋_GB2312" w:eastAsia="仿宋_GB2312" w:hint="eastAsia"/>
          <w:sz w:val="32"/>
          <w:szCs w:val="28"/>
        </w:rPr>
        <w:t>处理好屏、框的安装及灯具的绝缘要求。</w:t>
      </w:r>
    </w:p>
    <w:p w14:paraId="397FB829"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12.5.4</w:t>
      </w:r>
      <w:r>
        <w:rPr>
          <w:rFonts w:ascii="仿宋_GB2312" w:eastAsia="仿宋_GB2312" w:hint="eastAsia"/>
          <w:sz w:val="32"/>
          <w:szCs w:val="28"/>
        </w:rPr>
        <w:t>按图纸作好基础接地，要求接地电阻不大于</w:t>
      </w:r>
      <w:r>
        <w:rPr>
          <w:rFonts w:ascii="仿宋_GB2312" w:eastAsia="仿宋_GB2312" w:hint="eastAsia"/>
          <w:sz w:val="32"/>
          <w:szCs w:val="28"/>
        </w:rPr>
        <w:t>1</w:t>
      </w:r>
      <w:r>
        <w:rPr>
          <w:rFonts w:ascii="仿宋_GB2312" w:eastAsia="仿宋_GB2312" w:hint="eastAsia"/>
          <w:sz w:val="32"/>
          <w:szCs w:val="28"/>
        </w:rPr>
        <w:t>欧。</w:t>
      </w:r>
    </w:p>
    <w:p w14:paraId="73C8E00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12.5.5</w:t>
      </w:r>
      <w:r>
        <w:rPr>
          <w:rFonts w:ascii="仿宋_GB2312" w:eastAsia="仿宋_GB2312" w:hint="eastAsia"/>
          <w:sz w:val="32"/>
          <w:szCs w:val="28"/>
        </w:rPr>
        <w:t>按图纸预埋好消防弱电线盒、线管。</w:t>
      </w:r>
    </w:p>
    <w:p w14:paraId="7C472BEE" w14:textId="77777777" w:rsidR="00896F9E" w:rsidRDefault="00896F9E">
      <w:pPr>
        <w:pStyle w:val="20"/>
        <w:tabs>
          <w:tab w:val="left" w:pos="5727"/>
        </w:tabs>
        <w:adjustRightInd w:val="0"/>
        <w:snapToGrid w:val="0"/>
        <w:ind w:firstLine="200"/>
        <w:rPr>
          <w:rFonts w:ascii="仿宋_GB2312" w:eastAsia="仿宋_GB2312" w:hint="eastAsia"/>
          <w:b w:val="0"/>
          <w:sz w:val="32"/>
          <w:szCs w:val="28"/>
        </w:rPr>
      </w:pPr>
      <w:r>
        <w:rPr>
          <w:rFonts w:ascii="仿宋_GB2312" w:eastAsia="仿宋_GB2312" w:hint="eastAsia"/>
          <w:b w:val="0"/>
          <w:sz w:val="32"/>
          <w:szCs w:val="28"/>
        </w:rPr>
        <w:t>13.</w:t>
      </w:r>
      <w:r>
        <w:rPr>
          <w:rFonts w:ascii="仿宋_GB2312" w:eastAsia="仿宋_GB2312" w:hint="eastAsia"/>
          <w:b w:val="0"/>
          <w:sz w:val="32"/>
          <w:szCs w:val="28"/>
        </w:rPr>
        <w:t>季节性施工措施</w:t>
      </w:r>
      <w:r>
        <w:rPr>
          <w:rFonts w:ascii="仿宋_GB2312" w:eastAsia="仿宋_GB2312"/>
          <w:b w:val="0"/>
          <w:sz w:val="32"/>
          <w:szCs w:val="28"/>
        </w:rPr>
        <w:tab/>
      </w:r>
    </w:p>
    <w:p w14:paraId="516D3D13" w14:textId="77777777" w:rsidR="00896F9E" w:rsidRDefault="00896F9E">
      <w:pPr>
        <w:pStyle w:val="ac"/>
        <w:overflowPunct/>
        <w:autoSpaceDE/>
        <w:autoSpaceDN/>
        <w:snapToGrid w:val="0"/>
        <w:spacing w:line="240" w:lineRule="auto"/>
        <w:ind w:firstLineChars="200" w:firstLine="640"/>
        <w:textAlignment w:val="auto"/>
        <w:rPr>
          <w:rFonts w:ascii="仿宋_GB2312" w:eastAsia="仿宋_GB2312" w:hint="eastAsia"/>
          <w:kern w:val="2"/>
          <w:sz w:val="32"/>
          <w:szCs w:val="32"/>
        </w:rPr>
      </w:pPr>
      <w:r>
        <w:rPr>
          <w:rFonts w:ascii="仿宋_GB2312" w:eastAsia="仿宋_GB2312" w:hint="eastAsia"/>
          <w:sz w:val="32"/>
          <w:szCs w:val="28"/>
        </w:rPr>
        <w:t>13</w:t>
      </w:r>
      <w:r>
        <w:rPr>
          <w:rFonts w:ascii="仿宋_GB2312" w:eastAsia="仿宋_GB2312" w:hint="eastAsia"/>
          <w:sz w:val="32"/>
          <w:szCs w:val="32"/>
        </w:rPr>
        <w:t>.1</w:t>
      </w:r>
      <w:r>
        <w:rPr>
          <w:rFonts w:ascii="仿宋_GB2312" w:eastAsia="仿宋_GB2312" w:hint="eastAsia"/>
          <w:sz w:val="32"/>
          <w:szCs w:val="32"/>
        </w:rPr>
        <w:t>本工程施工工期历时一年半，要经历冬雨季和暑期，为加快施工进度，保证工程质量和施工安全，由项目工程技术部负责制定详细的冬、雨季和暑期施工措施，并严格遵照执行。冬、雨季和暑期施工措施的实施由工程技术部负责，检查、监督由项目副经理及项目技术负责人负责。</w:t>
      </w:r>
    </w:p>
    <w:p w14:paraId="66CCE63B" w14:textId="77777777" w:rsidR="00896F9E" w:rsidRDefault="00896F9E">
      <w:pPr>
        <w:tabs>
          <w:tab w:val="left" w:pos="1050"/>
        </w:tabs>
        <w:adjustRightInd w:val="0"/>
        <w:snapToGrid w:val="0"/>
        <w:ind w:firstLineChars="200" w:firstLine="640"/>
        <w:rPr>
          <w:rFonts w:ascii="仿宋_GB2312" w:eastAsia="仿宋_GB2312" w:hAnsi="宋体" w:hint="eastAsia"/>
          <w:sz w:val="32"/>
          <w:szCs w:val="32"/>
        </w:rPr>
      </w:pPr>
      <w:r>
        <w:rPr>
          <w:rFonts w:ascii="仿宋_GB2312" w:eastAsia="仿宋_GB2312" w:hint="eastAsia"/>
          <w:sz w:val="32"/>
          <w:szCs w:val="28"/>
        </w:rPr>
        <w:t>13</w:t>
      </w:r>
      <w:r>
        <w:rPr>
          <w:rFonts w:ascii="仿宋_GB2312" w:eastAsia="仿宋_GB2312" w:hAnsi="宋体" w:hint="eastAsia"/>
          <w:sz w:val="32"/>
          <w:szCs w:val="32"/>
        </w:rPr>
        <w:t>.2</w:t>
      </w:r>
      <w:r>
        <w:rPr>
          <w:rFonts w:ascii="仿宋_GB2312" w:eastAsia="仿宋_GB2312" w:hAnsi="宋体" w:hint="eastAsia"/>
          <w:sz w:val="32"/>
          <w:szCs w:val="32"/>
        </w:rPr>
        <w:t>做好现场排水系统，将地面雨水经沉淀过滤后排至场外排水系统。</w:t>
      </w:r>
    </w:p>
    <w:p w14:paraId="5DA94797" w14:textId="77777777" w:rsidR="00896F9E" w:rsidRDefault="00896F9E">
      <w:pPr>
        <w:tabs>
          <w:tab w:val="left" w:pos="1050"/>
        </w:tabs>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13.3</w:t>
      </w:r>
      <w:r>
        <w:rPr>
          <w:rFonts w:ascii="仿宋_GB2312" w:eastAsia="仿宋_GB2312" w:hAnsi="宋体" w:hint="eastAsia"/>
          <w:sz w:val="32"/>
          <w:szCs w:val="32"/>
        </w:rPr>
        <w:t>施工时应做好防雷防电防滑措施。</w:t>
      </w:r>
    </w:p>
    <w:p w14:paraId="422C43BF" w14:textId="77777777" w:rsidR="00896F9E" w:rsidRDefault="00896F9E">
      <w:pPr>
        <w:tabs>
          <w:tab w:val="left" w:pos="1050"/>
        </w:tabs>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13.4</w:t>
      </w:r>
      <w:r>
        <w:rPr>
          <w:rFonts w:ascii="仿宋_GB2312" w:eastAsia="仿宋_GB2312" w:hAnsi="宋体" w:hint="eastAsia"/>
          <w:sz w:val="32"/>
          <w:szCs w:val="32"/>
        </w:rPr>
        <w:t>现场机电设备要做好防雨、防漏电措施。</w:t>
      </w:r>
    </w:p>
    <w:p w14:paraId="372FD2B3" w14:textId="77777777" w:rsidR="00896F9E" w:rsidRDefault="00896F9E">
      <w:pPr>
        <w:tabs>
          <w:tab w:val="left" w:pos="1050"/>
        </w:tabs>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13.5</w:t>
      </w:r>
      <w:r>
        <w:rPr>
          <w:rFonts w:ascii="仿宋_GB2312" w:eastAsia="仿宋_GB2312" w:hAnsi="宋体" w:hint="eastAsia"/>
          <w:sz w:val="32"/>
          <w:szCs w:val="32"/>
        </w:rPr>
        <w:t>砼浇筑期应掌握天气变化情况，若遇暴雨，应用棚布将施工处加以覆盖，并按规范要求留设施工缝。</w:t>
      </w:r>
    </w:p>
    <w:p w14:paraId="40B2EE7A" w14:textId="77777777" w:rsidR="00896F9E" w:rsidRDefault="00896F9E">
      <w:pPr>
        <w:tabs>
          <w:tab w:val="left" w:pos="1050"/>
        </w:tabs>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13.6</w:t>
      </w:r>
      <w:r>
        <w:rPr>
          <w:rFonts w:ascii="仿宋_GB2312" w:eastAsia="仿宋_GB2312" w:hAnsi="宋体" w:hint="eastAsia"/>
          <w:sz w:val="32"/>
          <w:szCs w:val="32"/>
        </w:rPr>
        <w:t>夏季施工</w:t>
      </w:r>
    </w:p>
    <w:p w14:paraId="2B7382CE"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1</w:t>
      </w:r>
      <w:r>
        <w:rPr>
          <w:rFonts w:ascii="仿宋_GB2312" w:eastAsia="仿宋_GB2312" w:hint="eastAsia"/>
          <w:b w:val="0"/>
          <w:sz w:val="32"/>
        </w:rPr>
        <w:t>）砼施工：夏季泵送砼应注意保温，模板组装前防止太阳曝晒，浇筑砼前，模板应充分湿润。砼浇捣凝结后，可用草袋覆盖，浇水养护，并增加浇水次数。夏季施工应采用水化热较低的水泥配制泵送砼，砼的坍落度可适当调大一点，为防止产生裂缝，可考虑掺入缓凝剂，并对石子浇水降温。</w:t>
      </w:r>
    </w:p>
    <w:p w14:paraId="096DF36E"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2</w:t>
      </w:r>
      <w:r>
        <w:rPr>
          <w:rFonts w:ascii="仿宋_GB2312" w:eastAsia="仿宋_GB2312" w:hint="eastAsia"/>
          <w:b w:val="0"/>
          <w:sz w:val="32"/>
        </w:rPr>
        <w:t>）砌筑工程砌块应充分湿润，严格干砖和湿水不足的砖上墙。砌筑砂浆应随拌随用，温度超过</w:t>
      </w:r>
      <w:r>
        <w:rPr>
          <w:rFonts w:ascii="仿宋_GB2312" w:eastAsia="仿宋_GB2312" w:hint="eastAsia"/>
          <w:b w:val="0"/>
          <w:sz w:val="32"/>
        </w:rPr>
        <w:t>30</w:t>
      </w:r>
      <w:r>
        <w:rPr>
          <w:rFonts w:ascii="仿宋_GB2312" w:eastAsia="仿宋_GB2312" w:hint="eastAsia"/>
          <w:b w:val="0"/>
          <w:sz w:val="32"/>
        </w:rPr>
        <w:t>℃时，做好砌筑工程的养护。</w:t>
      </w:r>
    </w:p>
    <w:p w14:paraId="5A20673A"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3</w:t>
      </w:r>
      <w:r>
        <w:rPr>
          <w:rFonts w:ascii="仿宋_GB2312" w:eastAsia="仿宋_GB2312" w:hint="eastAsia"/>
          <w:b w:val="0"/>
          <w:sz w:val="32"/>
        </w:rPr>
        <w:t>）装饰工程施工前，基层应隔夜浇水湿透，次日上班时可用洒水壶均匀湿润一遍。瓷砖、地砖等应满足湿水要求，采用水泥砂浆粘贴的饰石板，施工时应防止太阳暴晒，施工完毕适当养护。</w:t>
      </w:r>
    </w:p>
    <w:p w14:paraId="2824F29D"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4</w:t>
      </w:r>
      <w:r>
        <w:rPr>
          <w:rFonts w:ascii="仿宋_GB2312" w:eastAsia="仿宋_GB2312" w:hint="eastAsia"/>
          <w:b w:val="0"/>
          <w:sz w:val="32"/>
        </w:rPr>
        <w:t>）楼地面工程施工，掌握基层湿润适度，砂浆摊铺及时，施工完成后按规定适时养护。</w:t>
      </w:r>
    </w:p>
    <w:p w14:paraId="2C7C4302" w14:textId="77777777" w:rsidR="00896F9E" w:rsidRDefault="00896F9E">
      <w:pPr>
        <w:tabs>
          <w:tab w:val="left" w:pos="1050"/>
        </w:tabs>
        <w:adjustRightInd w:val="0"/>
        <w:snapToGrid w:val="0"/>
        <w:ind w:firstLineChars="200" w:firstLine="640"/>
        <w:rPr>
          <w:rFonts w:ascii="仿宋_GB2312" w:eastAsia="仿宋_GB2312" w:hAnsi="宋体" w:hint="eastAsia"/>
          <w:sz w:val="32"/>
          <w:szCs w:val="32"/>
        </w:rPr>
      </w:pPr>
      <w:r>
        <w:rPr>
          <w:rFonts w:ascii="仿宋_GB2312" w:eastAsia="仿宋_GB2312" w:hint="eastAsia"/>
          <w:sz w:val="32"/>
        </w:rPr>
        <w:t>（</w:t>
      </w:r>
      <w:r>
        <w:rPr>
          <w:rFonts w:ascii="仿宋_GB2312" w:eastAsia="仿宋_GB2312" w:hint="eastAsia"/>
          <w:sz w:val="32"/>
        </w:rPr>
        <w:t>5</w:t>
      </w:r>
      <w:r>
        <w:rPr>
          <w:rFonts w:ascii="仿宋_GB2312" w:eastAsia="仿宋_GB2312" w:hint="eastAsia"/>
          <w:sz w:val="32"/>
        </w:rPr>
        <w:t>）做好防暑降湿、环境卫生、消防安全等工作。室外作业必要时搭设防晒凉棚，以保证施工正常进行。</w:t>
      </w:r>
    </w:p>
    <w:p w14:paraId="362372A1" w14:textId="77777777" w:rsidR="00896F9E" w:rsidRDefault="00896F9E">
      <w:pPr>
        <w:tabs>
          <w:tab w:val="left" w:pos="1050"/>
        </w:tabs>
        <w:adjustRightInd w:val="0"/>
        <w:snapToGrid w:val="0"/>
        <w:ind w:firstLineChars="200" w:firstLine="640"/>
        <w:rPr>
          <w:rFonts w:ascii="仿宋_GB2312" w:eastAsia="仿宋_GB2312" w:hint="eastAsia"/>
          <w:sz w:val="32"/>
        </w:rPr>
      </w:pPr>
      <w:r>
        <w:rPr>
          <w:rFonts w:ascii="仿宋_GB2312" w:eastAsia="仿宋_GB2312" w:hint="eastAsia"/>
          <w:sz w:val="32"/>
        </w:rPr>
        <w:t>13.7</w:t>
      </w:r>
      <w:r>
        <w:rPr>
          <w:rFonts w:ascii="仿宋_GB2312" w:eastAsia="仿宋_GB2312" w:hint="eastAsia"/>
          <w:sz w:val="32"/>
        </w:rPr>
        <w:t>砼施工前，试验室须试配适合不同外界自然条件的砼配合比，以适应工程施工需要。对于暑期添加缓凝剂，冬期添加早强剂。</w:t>
      </w:r>
    </w:p>
    <w:p w14:paraId="08F1483C" w14:textId="77777777" w:rsidR="00896F9E" w:rsidRDefault="00896F9E">
      <w:pPr>
        <w:tabs>
          <w:tab w:val="left" w:pos="1050"/>
        </w:tabs>
        <w:adjustRightInd w:val="0"/>
        <w:snapToGrid w:val="0"/>
        <w:ind w:firstLineChars="200" w:firstLine="640"/>
        <w:rPr>
          <w:rFonts w:ascii="仿宋_GB2312" w:eastAsia="仿宋_GB2312" w:hint="eastAsia"/>
          <w:sz w:val="32"/>
        </w:rPr>
      </w:pPr>
      <w:r>
        <w:rPr>
          <w:rFonts w:ascii="仿宋_GB2312" w:eastAsia="仿宋_GB2312" w:hint="eastAsia"/>
          <w:sz w:val="32"/>
        </w:rPr>
        <w:t>13.8</w:t>
      </w:r>
      <w:r>
        <w:rPr>
          <w:rFonts w:ascii="仿宋_GB2312" w:eastAsia="仿宋_GB2312" w:hint="eastAsia"/>
          <w:sz w:val="32"/>
        </w:rPr>
        <w:t>冬季施工</w:t>
      </w:r>
    </w:p>
    <w:p w14:paraId="2B6CCCB0" w14:textId="77777777" w:rsidR="00896F9E" w:rsidRDefault="00896F9E">
      <w:pPr>
        <w:tabs>
          <w:tab w:val="left" w:pos="1050"/>
        </w:tabs>
        <w:adjustRightInd w:val="0"/>
        <w:snapToGrid w:val="0"/>
        <w:ind w:firstLineChars="200" w:firstLine="640"/>
        <w:rPr>
          <w:rFonts w:ascii="仿宋_GB2312" w:eastAsia="仿宋_GB2312"/>
          <w:sz w:val="32"/>
        </w:rPr>
      </w:pPr>
      <w:r>
        <w:rPr>
          <w:rFonts w:ascii="仿宋_GB2312" w:eastAsia="仿宋_GB2312" w:hint="eastAsia"/>
          <w:sz w:val="32"/>
        </w:rPr>
        <w:t>（</w:t>
      </w:r>
      <w:r>
        <w:rPr>
          <w:rFonts w:ascii="仿宋_GB2312" w:eastAsia="仿宋_GB2312"/>
          <w:sz w:val="32"/>
        </w:rPr>
        <w:t>1</w:t>
      </w:r>
      <w:r>
        <w:rPr>
          <w:rFonts w:ascii="仿宋_GB2312" w:eastAsia="仿宋_GB2312" w:hint="eastAsia"/>
          <w:sz w:val="32"/>
        </w:rPr>
        <w:t>）砼工程：冬季泵送砼应注意保温，砼施工时注意蓄热，使用水化热较高的水泥。砼中掺复合早强、减水、抗性外加剂，使砼温度在降低到冰点前达到受临界强度。运输过程中采取覆盖措施，减少热量损失；待砼浇筑凝结后，即覆盖草袋；拌制砼用砂、石材料中不得混有冰块；搅拌时间适当延长；模内和钢筋上的积雪及时消除，并尽可能缩短砼出机至浇注的延续时间。</w:t>
      </w:r>
    </w:p>
    <w:p w14:paraId="07F539D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2</w:t>
      </w:r>
      <w:r>
        <w:rPr>
          <w:rFonts w:ascii="仿宋_GB2312" w:eastAsia="仿宋_GB2312" w:hint="eastAsia"/>
          <w:b w:val="0"/>
          <w:sz w:val="32"/>
        </w:rPr>
        <w:t>）冬季砌筑砂浆：其稠度比常温时提高</w:t>
      </w:r>
      <w:r>
        <w:rPr>
          <w:rFonts w:ascii="仿宋_GB2312" w:eastAsia="仿宋_GB2312"/>
          <w:b w:val="0"/>
          <w:sz w:val="32"/>
        </w:rPr>
        <w:t>1-3cm</w:t>
      </w:r>
      <w:r>
        <w:rPr>
          <w:rFonts w:ascii="仿宋_GB2312" w:eastAsia="仿宋_GB2312" w:hint="eastAsia"/>
          <w:b w:val="0"/>
          <w:sz w:val="32"/>
        </w:rPr>
        <w:t>，但不宜大于</w:t>
      </w:r>
      <w:r>
        <w:rPr>
          <w:rFonts w:ascii="仿宋_GB2312" w:eastAsia="仿宋_GB2312"/>
          <w:b w:val="0"/>
          <w:sz w:val="32"/>
        </w:rPr>
        <w:t>13cm</w:t>
      </w:r>
      <w:r>
        <w:rPr>
          <w:rFonts w:ascii="仿宋_GB2312" w:eastAsia="仿宋_GB2312" w:hint="eastAsia"/>
          <w:b w:val="0"/>
          <w:sz w:val="32"/>
        </w:rPr>
        <w:t>，正温条件，砌块适当浇水湿润；负温条件，不要湿水，消除表面冰雪即可。</w:t>
      </w:r>
    </w:p>
    <w:p w14:paraId="65B85534"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3</w:t>
      </w:r>
      <w:r>
        <w:rPr>
          <w:rFonts w:ascii="仿宋_GB2312" w:eastAsia="仿宋_GB2312" w:hint="eastAsia"/>
          <w:b w:val="0"/>
          <w:sz w:val="32"/>
        </w:rPr>
        <w:t>）砼、砂浆掺外加剂由专业试验人员负责控制，重要结构的部位施工时，要单独留置同条件养护下的试块，以控制拆模时间。</w:t>
      </w:r>
    </w:p>
    <w:p w14:paraId="6BA987E6"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4</w:t>
      </w:r>
      <w:r>
        <w:rPr>
          <w:rFonts w:ascii="仿宋_GB2312" w:eastAsia="仿宋_GB2312" w:hint="eastAsia"/>
          <w:b w:val="0"/>
          <w:sz w:val="32"/>
        </w:rPr>
        <w:t>）做好机械设备和垂直运输设备的抗冻措施，搅拌机使用完毕，水箱必须排空。</w:t>
      </w:r>
    </w:p>
    <w:p w14:paraId="61CF84DA"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5</w:t>
      </w:r>
      <w:r>
        <w:rPr>
          <w:rFonts w:ascii="仿宋_GB2312" w:eastAsia="仿宋_GB2312" w:hint="eastAsia"/>
          <w:b w:val="0"/>
          <w:sz w:val="32"/>
        </w:rPr>
        <w:t>）钢筋对焊要设挡风措施，对焊接头在温度未降温前不得接触冰雪等。</w:t>
      </w:r>
    </w:p>
    <w:p w14:paraId="71289A99"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6</w:t>
      </w:r>
      <w:r>
        <w:rPr>
          <w:rFonts w:ascii="仿宋_GB2312" w:eastAsia="仿宋_GB2312" w:hint="eastAsia"/>
          <w:b w:val="0"/>
          <w:sz w:val="32"/>
        </w:rPr>
        <w:t>）关心职工生活，落实好职工防寒取暖用具用品，切实做好防火、防寒工作。</w:t>
      </w:r>
    </w:p>
    <w:p w14:paraId="3DBFE60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7</w:t>
      </w:r>
      <w:r>
        <w:rPr>
          <w:rFonts w:ascii="仿宋_GB2312" w:eastAsia="仿宋_GB2312" w:hint="eastAsia"/>
          <w:b w:val="0"/>
          <w:sz w:val="32"/>
        </w:rPr>
        <w:t>）风雪后，对脚手架及电气设备要及时进行检查，脚和架上的积雪要及时进行清扫，并采取防滑措施。</w:t>
      </w:r>
    </w:p>
    <w:p w14:paraId="05E7891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8</w:t>
      </w:r>
      <w:r>
        <w:rPr>
          <w:rFonts w:ascii="仿宋_GB2312" w:eastAsia="仿宋_GB2312" w:hint="eastAsia"/>
          <w:b w:val="0"/>
          <w:sz w:val="32"/>
        </w:rPr>
        <w:t>）六级以上大风，停止施工。</w:t>
      </w:r>
    </w:p>
    <w:p w14:paraId="1E83BB5C" w14:textId="77777777" w:rsidR="00896F9E" w:rsidRDefault="00896F9E">
      <w:pPr>
        <w:pStyle w:val="20"/>
        <w:adjustRightInd w:val="0"/>
        <w:snapToGrid w:val="0"/>
        <w:ind w:firstLineChars="200" w:firstLine="640"/>
        <w:rPr>
          <w:rFonts w:ascii="仿宋_GB2312" w:eastAsia="仿宋_GB2312" w:hint="eastAsia"/>
          <w:b w:val="0"/>
          <w:sz w:val="32"/>
          <w:szCs w:val="32"/>
        </w:rPr>
      </w:pPr>
      <w:r>
        <w:rPr>
          <w:rFonts w:ascii="仿宋_GB2312" w:eastAsia="仿宋_GB2312" w:hAnsi="宋体" w:hint="eastAsia"/>
          <w:b w:val="0"/>
          <w:sz w:val="32"/>
          <w:szCs w:val="32"/>
        </w:rPr>
        <w:t>13.9</w:t>
      </w:r>
      <w:r>
        <w:rPr>
          <w:rFonts w:ascii="仿宋_GB2312" w:eastAsia="仿宋_GB2312" w:hint="eastAsia"/>
          <w:b w:val="0"/>
          <w:sz w:val="32"/>
          <w:szCs w:val="32"/>
        </w:rPr>
        <w:t>雨季砼施工</w:t>
      </w:r>
    </w:p>
    <w:p w14:paraId="3EB7772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1</w:t>
      </w:r>
      <w:r>
        <w:rPr>
          <w:rFonts w:ascii="仿宋_GB2312" w:eastAsia="仿宋_GB2312" w:hint="eastAsia"/>
          <w:b w:val="0"/>
          <w:sz w:val="32"/>
        </w:rPr>
        <w:t>）经常疏通整个工地的排水系统，进入雨季前，对水泥库进行防潮防漏检查、修补，地坪要高出积水线</w:t>
      </w:r>
      <w:r>
        <w:rPr>
          <w:rFonts w:ascii="仿宋_GB2312" w:eastAsia="仿宋_GB2312"/>
          <w:b w:val="0"/>
          <w:sz w:val="32"/>
        </w:rPr>
        <w:t>50cm</w:t>
      </w:r>
      <w:r>
        <w:rPr>
          <w:rFonts w:ascii="仿宋_GB2312" w:eastAsia="仿宋_GB2312" w:hint="eastAsia"/>
          <w:b w:val="0"/>
          <w:sz w:val="32"/>
        </w:rPr>
        <w:t>，室外排水沟保证雨水畅通，施工电梯、塔吊均安装避雷装置。</w:t>
      </w:r>
    </w:p>
    <w:p w14:paraId="1F6254D4"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2</w:t>
      </w:r>
      <w:r>
        <w:rPr>
          <w:rFonts w:ascii="仿宋_GB2312" w:eastAsia="仿宋_GB2312" w:hint="eastAsia"/>
          <w:b w:val="0"/>
          <w:sz w:val="32"/>
        </w:rPr>
        <w:t>）雨季施工，砂、石含水量明显提高，应及时调整砼、砂浆的配合比，以保证其坍落度、水灰比的稳定。降雨量中等以上，禁止浇筑砼。</w:t>
      </w:r>
    </w:p>
    <w:p w14:paraId="1A5D1E10"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3</w:t>
      </w:r>
      <w:r>
        <w:rPr>
          <w:rFonts w:ascii="仿宋_GB2312" w:eastAsia="仿宋_GB2312" w:hint="eastAsia"/>
          <w:b w:val="0"/>
          <w:sz w:val="32"/>
        </w:rPr>
        <w:t>）砌块集中堆放，不宜浇水，要求湿度搭配合理，均匀，如砌块湿度较大时，应控制每天砌筑高度。</w:t>
      </w:r>
    </w:p>
    <w:p w14:paraId="0157058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4</w:t>
      </w:r>
      <w:r>
        <w:rPr>
          <w:rFonts w:ascii="仿宋_GB2312" w:eastAsia="仿宋_GB2312" w:hint="eastAsia"/>
          <w:b w:val="0"/>
          <w:sz w:val="32"/>
        </w:rPr>
        <w:t>）太湿的砖应停止使用，新砌砖墙，新浇的砼和新做的外装饰在疑结前加以复盖，防止被雨水冲刷。</w:t>
      </w:r>
    </w:p>
    <w:p w14:paraId="027B20D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w:t>
      </w:r>
      <w:r>
        <w:rPr>
          <w:rFonts w:ascii="仿宋_GB2312" w:eastAsia="仿宋_GB2312" w:hint="eastAsia"/>
          <w:b w:val="0"/>
          <w:sz w:val="32"/>
        </w:rPr>
        <w:t>5</w:t>
      </w:r>
      <w:r>
        <w:rPr>
          <w:rFonts w:ascii="仿宋_GB2312" w:eastAsia="仿宋_GB2312" w:hint="eastAsia"/>
          <w:b w:val="0"/>
          <w:sz w:val="32"/>
        </w:rPr>
        <w:t>）室外配电板、箱顶面均设置防雨措施，斜道设置防滑条，确保施工安全。</w:t>
      </w:r>
    </w:p>
    <w:p w14:paraId="48A6F4E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w:t>
      </w:r>
      <w:r>
        <w:rPr>
          <w:rFonts w:ascii="仿宋_GB2312" w:eastAsia="仿宋_GB2312" w:hint="eastAsia"/>
          <w:b w:val="0"/>
          <w:sz w:val="32"/>
        </w:rPr>
        <w:t>6</w:t>
      </w:r>
      <w:r>
        <w:rPr>
          <w:rFonts w:ascii="仿宋_GB2312" w:eastAsia="仿宋_GB2312" w:hint="eastAsia"/>
          <w:b w:val="0"/>
          <w:sz w:val="32"/>
        </w:rPr>
        <w:t>）大雨、大风过后，要对外架、防护架等安全设施进行检查，发现问题及时处理。</w:t>
      </w:r>
    </w:p>
    <w:p w14:paraId="480E1460" w14:textId="77777777" w:rsidR="00896F9E" w:rsidRDefault="00896F9E">
      <w:pPr>
        <w:tabs>
          <w:tab w:val="left" w:pos="1050"/>
        </w:tabs>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13.10</w:t>
      </w:r>
      <w:r>
        <w:rPr>
          <w:rFonts w:ascii="仿宋_GB2312" w:eastAsia="仿宋_GB2312" w:hint="eastAsia"/>
          <w:sz w:val="32"/>
          <w:szCs w:val="32"/>
        </w:rPr>
        <w:t>严格按照设计及有关施工规范要求编制详细的季节性施工方案。</w:t>
      </w:r>
    </w:p>
    <w:p w14:paraId="5F3078EB" w14:textId="77777777" w:rsidR="00896F9E" w:rsidRDefault="00896F9E">
      <w:pPr>
        <w:adjustRightInd w:val="0"/>
        <w:snapToGrid w:val="0"/>
        <w:ind w:firstLineChars="200" w:firstLine="640"/>
        <w:rPr>
          <w:rFonts w:ascii="仿宋_GB2312" w:eastAsia="仿宋_GB2312" w:hAnsi="宋体" w:hint="eastAsia"/>
          <w:snapToGrid w:val="0"/>
          <w:sz w:val="32"/>
          <w:szCs w:val="32"/>
        </w:rPr>
      </w:pPr>
      <w:r>
        <w:rPr>
          <w:rFonts w:ascii="仿宋_GB2312" w:eastAsia="仿宋_GB2312" w:hAnsi="宋体" w:hint="eastAsia"/>
          <w:snapToGrid w:val="0"/>
          <w:sz w:val="32"/>
          <w:szCs w:val="32"/>
        </w:rPr>
        <w:t>14</w:t>
      </w:r>
      <w:r>
        <w:rPr>
          <w:rFonts w:ascii="仿宋_GB2312" w:eastAsia="仿宋_GB2312" w:hAnsi="宋体"/>
          <w:snapToGrid w:val="0"/>
          <w:sz w:val="32"/>
          <w:szCs w:val="32"/>
        </w:rPr>
        <w:t>.1</w:t>
      </w:r>
      <w:r>
        <w:rPr>
          <w:rFonts w:ascii="仿宋_GB2312" w:eastAsia="仿宋_GB2312" w:hAnsi="宋体" w:hint="eastAsia"/>
          <w:snapToGrid w:val="0"/>
          <w:sz w:val="32"/>
          <w:szCs w:val="32"/>
        </w:rPr>
        <w:t>编制作业计划时，既要考虑工期的需要，又要考虑相互交叉作业的工序之间不致于产生较大的干扰，以满足成品保护的需要。</w:t>
      </w:r>
    </w:p>
    <w:p w14:paraId="619BCB9A" w14:textId="77777777" w:rsidR="00896F9E" w:rsidRDefault="00896F9E">
      <w:pPr>
        <w:adjustRightInd w:val="0"/>
        <w:snapToGrid w:val="0"/>
        <w:ind w:firstLineChars="200" w:firstLine="640"/>
        <w:rPr>
          <w:rFonts w:ascii="仿宋_GB2312" w:eastAsia="仿宋_GB2312" w:hAnsi="宋体" w:hint="eastAsia"/>
          <w:snapToGrid w:val="0"/>
          <w:sz w:val="32"/>
          <w:szCs w:val="32"/>
        </w:rPr>
      </w:pPr>
      <w:r>
        <w:rPr>
          <w:rFonts w:ascii="仿宋_GB2312" w:eastAsia="仿宋_GB2312" w:hAnsi="宋体" w:hint="eastAsia"/>
          <w:snapToGrid w:val="0"/>
          <w:sz w:val="32"/>
          <w:szCs w:val="32"/>
        </w:rPr>
        <w:t>14</w:t>
      </w:r>
      <w:r>
        <w:rPr>
          <w:rFonts w:ascii="仿宋_GB2312" w:eastAsia="仿宋_GB2312" w:hAnsi="宋体"/>
          <w:snapToGrid w:val="0"/>
          <w:sz w:val="32"/>
          <w:szCs w:val="32"/>
        </w:rPr>
        <w:t>.2</w:t>
      </w:r>
      <w:r>
        <w:rPr>
          <w:rFonts w:ascii="仿宋_GB2312" w:eastAsia="仿宋_GB2312" w:hAnsi="宋体" w:hint="eastAsia"/>
          <w:snapToGrid w:val="0"/>
          <w:sz w:val="32"/>
          <w:szCs w:val="32"/>
        </w:rPr>
        <w:t>成立项目成品保护小组，组长由项目执行经理担任。配合业主、监理对各专业分承包的协调管理、服务。并要求各专业分承包单位制定有关成品保护作业计划，在每个分项施工前，充分做好施工准备工作，加强各专业技术协调，防止返工，打凿造成的成品损坏。</w:t>
      </w:r>
    </w:p>
    <w:p w14:paraId="30DEB2EE" w14:textId="77777777" w:rsidR="00896F9E" w:rsidRDefault="00896F9E">
      <w:pPr>
        <w:adjustRightInd w:val="0"/>
        <w:snapToGrid w:val="0"/>
        <w:ind w:firstLineChars="200" w:firstLine="640"/>
        <w:rPr>
          <w:rFonts w:ascii="仿宋_GB2312" w:eastAsia="仿宋_GB2312" w:hAnsi="宋体" w:hint="eastAsia"/>
          <w:snapToGrid w:val="0"/>
          <w:sz w:val="32"/>
          <w:szCs w:val="32"/>
        </w:rPr>
      </w:pPr>
      <w:r>
        <w:rPr>
          <w:rFonts w:ascii="仿宋_GB2312" w:eastAsia="仿宋_GB2312" w:hAnsi="宋体" w:hint="eastAsia"/>
          <w:snapToGrid w:val="0"/>
          <w:sz w:val="32"/>
          <w:szCs w:val="32"/>
        </w:rPr>
        <w:t>14.3</w:t>
      </w:r>
      <w:r>
        <w:rPr>
          <w:rFonts w:ascii="仿宋_GB2312" w:eastAsia="仿宋_GB2312" w:hAnsi="宋体" w:hint="eastAsia"/>
          <w:snapToGrid w:val="0"/>
          <w:sz w:val="32"/>
          <w:szCs w:val="32"/>
        </w:rPr>
        <w:t>过程产品检验前后，由该工序的作业队负责人组织保护；待有作业队伍进入该作业面作业时，交由该作业队伍保护；交替作业的工序由后一工序的作业队伍负责人组织保护。</w:t>
      </w:r>
    </w:p>
    <w:p w14:paraId="6A83221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14.4</w:t>
      </w:r>
      <w:r>
        <w:rPr>
          <w:rFonts w:ascii="仿宋_GB2312" w:eastAsia="仿宋_GB2312" w:hint="eastAsia"/>
          <w:sz w:val="32"/>
          <w:szCs w:val="28"/>
        </w:rPr>
        <w:t>一道工序开始时，由施工员和成品保护小组向该工序的作业队伍负责人进行成品保护的技术交底。</w:t>
      </w:r>
    </w:p>
    <w:p w14:paraId="43BF86B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14.5</w:t>
      </w:r>
      <w:r>
        <w:rPr>
          <w:rFonts w:ascii="仿宋_GB2312" w:eastAsia="仿宋_GB2312" w:hint="eastAsia"/>
          <w:sz w:val="32"/>
          <w:szCs w:val="28"/>
        </w:rPr>
        <w:t>工程施工过程中，成品保护小组负责检查监督成品保护措施的实施情况，通过经济、行政等手段促使各作业队伍按成品</w:t>
      </w:r>
      <w:r>
        <w:rPr>
          <w:rFonts w:ascii="仿宋_GB2312" w:eastAsia="仿宋_GB2312" w:hAnsi="宋体" w:hint="eastAsia"/>
          <w:snapToGrid w:val="0"/>
          <w:sz w:val="32"/>
          <w:szCs w:val="32"/>
        </w:rPr>
        <w:t>保护</w:t>
      </w:r>
      <w:r>
        <w:rPr>
          <w:rFonts w:ascii="仿宋_GB2312" w:eastAsia="仿宋_GB2312" w:hint="eastAsia"/>
          <w:sz w:val="32"/>
          <w:szCs w:val="28"/>
        </w:rPr>
        <w:t>措施和技术交底的要求进行成品保护。</w:t>
      </w:r>
    </w:p>
    <w:p w14:paraId="25A05428"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14.6</w:t>
      </w:r>
      <w:r>
        <w:rPr>
          <w:rFonts w:ascii="仿宋_GB2312" w:eastAsia="仿宋_GB2312" w:hint="eastAsia"/>
          <w:sz w:val="32"/>
          <w:szCs w:val="28"/>
        </w:rPr>
        <w:t>加强对多种（专业）交叉作业的协调，促进参与施工的各作业队伍间的沟通和联系，使各作业队伍彼此明了与其交叉作业的工序及前后道工序的工艺流程、质量要求，成品保护措施，增强各作业队伍的成品保护的自觉性和主动性。</w:t>
      </w:r>
    </w:p>
    <w:p w14:paraId="12C93A0E" w14:textId="77777777" w:rsidR="00896F9E" w:rsidRDefault="00896F9E">
      <w:pPr>
        <w:adjustRightInd w:val="0"/>
        <w:snapToGrid w:val="0"/>
        <w:ind w:firstLineChars="200" w:firstLine="640"/>
        <w:rPr>
          <w:rFonts w:ascii="仿宋_GB2312" w:eastAsia="仿宋_GB2312" w:hAnsi="宋体" w:hint="eastAsia"/>
          <w:snapToGrid w:val="0"/>
          <w:sz w:val="32"/>
          <w:szCs w:val="32"/>
        </w:rPr>
      </w:pPr>
      <w:r>
        <w:rPr>
          <w:rFonts w:ascii="仿宋_GB2312" w:eastAsia="仿宋_GB2312" w:hint="eastAsia"/>
          <w:sz w:val="32"/>
          <w:szCs w:val="28"/>
        </w:rPr>
        <w:t>14.7</w:t>
      </w:r>
      <w:r>
        <w:rPr>
          <w:rFonts w:ascii="仿宋_GB2312" w:eastAsia="仿宋_GB2312" w:hint="eastAsia"/>
          <w:sz w:val="32"/>
          <w:szCs w:val="28"/>
        </w:rPr>
        <w:t>加强工序质量的控制，杜绝质量问题和质量事故的产生，避免因工程返工而造成与之相关的建筑结构部位的损坏</w:t>
      </w:r>
      <w:r>
        <w:rPr>
          <w:rFonts w:ascii="仿宋_GB2312" w:eastAsia="仿宋_GB2312" w:hAnsi="宋体" w:hint="eastAsia"/>
          <w:snapToGrid w:val="0"/>
          <w:sz w:val="32"/>
          <w:szCs w:val="32"/>
        </w:rPr>
        <w:t>。</w:t>
      </w:r>
    </w:p>
    <w:p w14:paraId="4CC4F56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14.8</w:t>
      </w:r>
      <w:r>
        <w:rPr>
          <w:rFonts w:ascii="仿宋_GB2312" w:eastAsia="仿宋_GB2312" w:hint="eastAsia"/>
          <w:sz w:val="32"/>
          <w:szCs w:val="28"/>
        </w:rPr>
        <w:t>成品保护的主要技术措施，成品保护技术措施</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0"/>
        <w:gridCol w:w="8100"/>
      </w:tblGrid>
      <w:tr w:rsidR="00000000" w14:paraId="4281A242" w14:textId="77777777">
        <w:tblPrEx>
          <w:tblCellMar>
            <w:top w:w="0" w:type="dxa"/>
            <w:bottom w:w="0" w:type="dxa"/>
          </w:tblCellMar>
        </w:tblPrEx>
        <w:trPr>
          <w:trHeight w:val="583"/>
        </w:trPr>
        <w:tc>
          <w:tcPr>
            <w:tcW w:w="1260" w:type="dxa"/>
          </w:tcPr>
          <w:p w14:paraId="3B07C48A" w14:textId="77777777" w:rsidR="00896F9E" w:rsidRDefault="00896F9E">
            <w:pPr>
              <w:snapToGrid w:val="0"/>
              <w:spacing w:line="360" w:lineRule="auto"/>
              <w:jc w:val="left"/>
              <w:rPr>
                <w:rFonts w:ascii="仿宋_GB2312" w:eastAsia="仿宋_GB2312" w:hAnsi="宋体" w:hint="eastAsia"/>
                <w:snapToGrid w:val="0"/>
                <w:spacing w:val="-8"/>
                <w:szCs w:val="21"/>
              </w:rPr>
            </w:pPr>
            <w:r>
              <w:rPr>
                <w:rFonts w:ascii="仿宋_GB2312" w:eastAsia="仿宋_GB2312" w:hAnsi="宋体" w:hint="eastAsia"/>
                <w:snapToGrid w:val="0"/>
                <w:spacing w:val="-8"/>
                <w:szCs w:val="21"/>
              </w:rPr>
              <w:t>分部、分项工程或部位</w:t>
            </w:r>
          </w:p>
        </w:tc>
        <w:tc>
          <w:tcPr>
            <w:tcW w:w="8100" w:type="dxa"/>
            <w:vAlign w:val="center"/>
          </w:tcPr>
          <w:p w14:paraId="340BC497" w14:textId="77777777" w:rsidR="00896F9E" w:rsidRDefault="00896F9E">
            <w:pPr>
              <w:snapToGrid w:val="0"/>
              <w:spacing w:line="360" w:lineRule="auto"/>
              <w:ind w:firstLineChars="1300" w:firstLine="2730"/>
              <w:rPr>
                <w:rFonts w:ascii="仿宋_GB2312" w:eastAsia="仿宋_GB2312" w:hAnsi="宋体" w:hint="eastAsia"/>
                <w:snapToGrid w:val="0"/>
                <w:szCs w:val="21"/>
              </w:rPr>
            </w:pPr>
            <w:r>
              <w:rPr>
                <w:rFonts w:ascii="仿宋_GB2312" w:eastAsia="仿宋_GB2312" w:hAnsi="宋体" w:hint="eastAsia"/>
                <w:snapToGrid w:val="0"/>
                <w:szCs w:val="21"/>
              </w:rPr>
              <w:t>成品保护措施</w:t>
            </w:r>
          </w:p>
        </w:tc>
      </w:tr>
      <w:tr w:rsidR="00000000" w14:paraId="246AB36C" w14:textId="77777777">
        <w:tblPrEx>
          <w:tblCellMar>
            <w:top w:w="0" w:type="dxa"/>
            <w:bottom w:w="0" w:type="dxa"/>
          </w:tblCellMar>
        </w:tblPrEx>
        <w:tc>
          <w:tcPr>
            <w:tcW w:w="1260" w:type="dxa"/>
          </w:tcPr>
          <w:p w14:paraId="023A89CF" w14:textId="77777777" w:rsidR="00896F9E" w:rsidRDefault="00896F9E">
            <w:pPr>
              <w:snapToGrid w:val="0"/>
              <w:spacing w:line="360" w:lineRule="auto"/>
              <w:jc w:val="left"/>
              <w:rPr>
                <w:rFonts w:ascii="仿宋_GB2312" w:eastAsia="仿宋_GB2312" w:hAnsi="宋体" w:hint="eastAsia"/>
                <w:snapToGrid w:val="0"/>
                <w:spacing w:val="-20"/>
                <w:szCs w:val="21"/>
              </w:rPr>
            </w:pPr>
            <w:r>
              <w:rPr>
                <w:rFonts w:ascii="仿宋_GB2312" w:eastAsia="仿宋_GB2312" w:hAnsi="宋体" w:hint="eastAsia"/>
                <w:snapToGrid w:val="0"/>
                <w:spacing w:val="-20"/>
                <w:szCs w:val="21"/>
              </w:rPr>
              <w:t>定位桩水准桩</w:t>
            </w:r>
          </w:p>
        </w:tc>
        <w:tc>
          <w:tcPr>
            <w:tcW w:w="8100" w:type="dxa"/>
          </w:tcPr>
          <w:p w14:paraId="1AC576C9" w14:textId="77777777" w:rsidR="00896F9E" w:rsidRDefault="00896F9E">
            <w:pPr>
              <w:pStyle w:val="a9"/>
              <w:snapToGrid w:val="0"/>
              <w:spacing w:line="360" w:lineRule="auto"/>
              <w:ind w:leftChars="47" w:left="99"/>
              <w:rPr>
                <w:rFonts w:ascii="仿宋_GB2312" w:hAnsi="宋体" w:hint="eastAsia"/>
                <w:snapToGrid w:val="0"/>
                <w:sz w:val="21"/>
                <w:szCs w:val="21"/>
              </w:rPr>
            </w:pPr>
            <w:r>
              <w:rPr>
                <w:rFonts w:ascii="仿宋_GB2312" w:hAnsi="宋体" w:hint="eastAsia"/>
                <w:snapToGrid w:val="0"/>
                <w:sz w:val="21"/>
                <w:szCs w:val="21"/>
              </w:rPr>
              <w:t>用砼保护，然后用砖砌体围护并作出明显标识，防止碰撞、挤压而发生位移。</w:t>
            </w:r>
          </w:p>
        </w:tc>
      </w:tr>
      <w:tr w:rsidR="00000000" w14:paraId="626BF6F2" w14:textId="77777777">
        <w:tblPrEx>
          <w:tblCellMar>
            <w:top w:w="0" w:type="dxa"/>
            <w:bottom w:w="0" w:type="dxa"/>
          </w:tblCellMar>
        </w:tblPrEx>
        <w:tc>
          <w:tcPr>
            <w:tcW w:w="1260" w:type="dxa"/>
            <w:vAlign w:val="center"/>
          </w:tcPr>
          <w:p w14:paraId="2C71FBC5" w14:textId="77777777" w:rsidR="00896F9E" w:rsidRDefault="00896F9E">
            <w:pPr>
              <w:snapToGrid w:val="0"/>
              <w:spacing w:line="360" w:lineRule="auto"/>
              <w:jc w:val="left"/>
              <w:rPr>
                <w:rFonts w:ascii="仿宋_GB2312" w:eastAsia="仿宋_GB2312" w:hAnsi="宋体" w:hint="eastAsia"/>
                <w:snapToGrid w:val="0"/>
                <w:szCs w:val="21"/>
              </w:rPr>
            </w:pPr>
            <w:r>
              <w:rPr>
                <w:rFonts w:ascii="仿宋_GB2312" w:eastAsia="仿宋_GB2312" w:hAnsi="宋体" w:hint="eastAsia"/>
                <w:snapToGrid w:val="0"/>
                <w:szCs w:val="21"/>
              </w:rPr>
              <w:t>钢筋工程</w:t>
            </w:r>
          </w:p>
        </w:tc>
        <w:tc>
          <w:tcPr>
            <w:tcW w:w="8100" w:type="dxa"/>
            <w:vAlign w:val="center"/>
          </w:tcPr>
          <w:p w14:paraId="2BD47DA0"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墙柱钢筋绑扎时，要搭设临时架子，不准蹬踩钢筋，伸出模板的钢筋用架管临时固定，以免砼浇筑时，钢筋位移；</w:t>
            </w:r>
          </w:p>
          <w:p w14:paraId="11E41A6D"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板筋、楼梯筋绑扎时，下层筋的垫块和上层筋的马蹬间距不应大于</w:t>
            </w:r>
            <w:r>
              <w:rPr>
                <w:rFonts w:ascii="仿宋_GB2312" w:eastAsia="仿宋_GB2312" w:hAnsi="宋体" w:hint="eastAsia"/>
                <w:snapToGrid w:val="0"/>
                <w:szCs w:val="21"/>
              </w:rPr>
              <w:t>1000</w:t>
            </w:r>
            <w:r>
              <w:rPr>
                <w:rFonts w:ascii="仿宋_GB2312" w:eastAsia="仿宋_GB2312" w:hAnsi="宋体" w:hint="eastAsia"/>
                <w:snapToGrid w:val="0"/>
                <w:szCs w:val="21"/>
              </w:rPr>
              <w:t>×</w:t>
            </w:r>
            <w:r>
              <w:rPr>
                <w:rFonts w:ascii="仿宋_GB2312" w:eastAsia="仿宋_GB2312" w:hAnsi="宋体" w:hint="eastAsia"/>
                <w:snapToGrid w:val="0"/>
                <w:szCs w:val="21"/>
              </w:rPr>
              <w:t>1000</w:t>
            </w:r>
            <w:r>
              <w:rPr>
                <w:rFonts w:ascii="仿宋_GB2312" w:eastAsia="仿宋_GB2312" w:hAnsi="宋体" w:hint="eastAsia"/>
                <w:snapToGrid w:val="0"/>
                <w:szCs w:val="21"/>
              </w:rPr>
              <w:t>，避免钢筋被踩踏变形。</w:t>
            </w:r>
          </w:p>
          <w:p w14:paraId="76D67D05"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钢筋绑扎时，要避免模板脱模剂污染钢筋。安装配管及预留时，不得切断钢筋。</w:t>
            </w:r>
          </w:p>
          <w:p w14:paraId="1D871637"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在施工过程中，如钢筋发生变形和位移，须及时修复。</w:t>
            </w:r>
          </w:p>
        </w:tc>
      </w:tr>
      <w:tr w:rsidR="00000000" w14:paraId="389AA52A" w14:textId="77777777">
        <w:tblPrEx>
          <w:tblCellMar>
            <w:top w:w="0" w:type="dxa"/>
            <w:bottom w:w="0" w:type="dxa"/>
          </w:tblCellMar>
        </w:tblPrEx>
        <w:tc>
          <w:tcPr>
            <w:tcW w:w="1260" w:type="dxa"/>
            <w:vAlign w:val="center"/>
          </w:tcPr>
          <w:p w14:paraId="62EDA03E" w14:textId="77777777" w:rsidR="00896F9E" w:rsidRDefault="00896F9E">
            <w:pPr>
              <w:snapToGrid w:val="0"/>
              <w:spacing w:line="360" w:lineRule="auto"/>
              <w:jc w:val="left"/>
              <w:rPr>
                <w:rFonts w:ascii="仿宋_GB2312" w:eastAsia="仿宋_GB2312" w:hAnsi="宋体" w:hint="eastAsia"/>
                <w:snapToGrid w:val="0"/>
                <w:szCs w:val="21"/>
              </w:rPr>
            </w:pPr>
            <w:r>
              <w:rPr>
                <w:rFonts w:ascii="仿宋_GB2312" w:eastAsia="仿宋_GB2312" w:hAnsi="宋体" w:hint="eastAsia"/>
                <w:snapToGrid w:val="0"/>
                <w:szCs w:val="21"/>
              </w:rPr>
              <w:t>模板工程</w:t>
            </w:r>
          </w:p>
        </w:tc>
        <w:tc>
          <w:tcPr>
            <w:tcW w:w="8100" w:type="dxa"/>
            <w:vAlign w:val="center"/>
          </w:tcPr>
          <w:p w14:paraId="51294DCD"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模板支设完毕后，后续工序的作业人员不准松动和拆除模板紧固件及支撑。</w:t>
            </w:r>
          </w:p>
        </w:tc>
      </w:tr>
      <w:tr w:rsidR="00000000" w14:paraId="676A695B" w14:textId="77777777">
        <w:tblPrEx>
          <w:tblCellMar>
            <w:top w:w="0" w:type="dxa"/>
            <w:bottom w:w="0" w:type="dxa"/>
          </w:tblCellMar>
        </w:tblPrEx>
        <w:trPr>
          <w:trHeight w:val="3510"/>
        </w:trPr>
        <w:tc>
          <w:tcPr>
            <w:tcW w:w="1260" w:type="dxa"/>
            <w:vAlign w:val="center"/>
          </w:tcPr>
          <w:p w14:paraId="1FBF011F" w14:textId="77777777" w:rsidR="00896F9E" w:rsidRDefault="00896F9E">
            <w:pPr>
              <w:snapToGrid w:val="0"/>
              <w:spacing w:line="360" w:lineRule="auto"/>
              <w:jc w:val="left"/>
              <w:rPr>
                <w:rFonts w:ascii="仿宋_GB2312" w:eastAsia="仿宋_GB2312" w:hAnsi="宋体" w:hint="eastAsia"/>
                <w:snapToGrid w:val="0"/>
                <w:szCs w:val="21"/>
              </w:rPr>
            </w:pPr>
            <w:r>
              <w:rPr>
                <w:rFonts w:ascii="仿宋_GB2312" w:eastAsia="仿宋_GB2312" w:hAnsi="宋体" w:hint="eastAsia"/>
                <w:snapToGrid w:val="0"/>
                <w:szCs w:val="21"/>
              </w:rPr>
              <w:t>砼工程</w:t>
            </w:r>
          </w:p>
        </w:tc>
        <w:tc>
          <w:tcPr>
            <w:tcW w:w="8100" w:type="dxa"/>
            <w:vAlign w:val="center"/>
          </w:tcPr>
          <w:p w14:paraId="7D9AB2F6"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楼板、楼梯踏步砼浇筑后，须待其强度达到</w:t>
            </w:r>
            <w:r>
              <w:rPr>
                <w:rFonts w:ascii="仿宋_GB2312" w:eastAsia="仿宋_GB2312" w:hAnsi="宋体" w:hint="eastAsia"/>
                <w:snapToGrid w:val="0"/>
                <w:szCs w:val="21"/>
              </w:rPr>
              <w:t>1.2MPa</w:t>
            </w:r>
            <w:r>
              <w:rPr>
                <w:rFonts w:ascii="仿宋_GB2312" w:eastAsia="仿宋_GB2312" w:hAnsi="宋体" w:hint="eastAsia"/>
                <w:snapToGrid w:val="0"/>
                <w:szCs w:val="21"/>
              </w:rPr>
              <w:t>时，方可在其面上施工操作，冬季施工时，在已浇筑的砼上覆盖草袋保温，操作人员应在临时铺设的脚手板上操作，避免在砼面上踏出脚印。</w:t>
            </w:r>
          </w:p>
          <w:p w14:paraId="32D08A1E"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梁、柱、墙侧模拆除时，应在砼强度能保证其棱角不因拆模而损坏时，方可拆除；梁、板底模应在砼强度达到规定要求时，方可拆除。</w:t>
            </w:r>
          </w:p>
          <w:p w14:paraId="054F7965"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模板拆除后，用木板将墙、柱阳角和楼梯踏步护好，避免碰撞而损坏棱角。</w:t>
            </w:r>
          </w:p>
          <w:p w14:paraId="54F0B8A9"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在楼面上搭设承重架时，在立管下加垫垫板。</w:t>
            </w:r>
          </w:p>
          <w:p w14:paraId="31E9023D"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运机具、设备、材料时，要轻起轻放，避免与建筑物的某个部位相碰撞。</w:t>
            </w:r>
          </w:p>
          <w:p w14:paraId="5307A5A4"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预留、预埋施工时，要保证其数量、位置、尺寸的准确，避免事后打凿而损坏成品。</w:t>
            </w:r>
          </w:p>
        </w:tc>
      </w:tr>
      <w:tr w:rsidR="00000000" w14:paraId="2CC624E0" w14:textId="77777777">
        <w:tblPrEx>
          <w:tblCellMar>
            <w:top w:w="0" w:type="dxa"/>
            <w:bottom w:w="0" w:type="dxa"/>
          </w:tblCellMar>
        </w:tblPrEx>
        <w:trPr>
          <w:trHeight w:val="928"/>
        </w:trPr>
        <w:tc>
          <w:tcPr>
            <w:tcW w:w="1260" w:type="dxa"/>
            <w:vAlign w:val="center"/>
          </w:tcPr>
          <w:p w14:paraId="7858ADA9" w14:textId="77777777" w:rsidR="00896F9E" w:rsidRDefault="00896F9E">
            <w:pPr>
              <w:snapToGrid w:val="0"/>
              <w:spacing w:line="360" w:lineRule="auto"/>
              <w:jc w:val="left"/>
              <w:rPr>
                <w:rFonts w:ascii="仿宋_GB2312" w:eastAsia="仿宋_GB2312" w:hAnsi="宋体" w:hint="eastAsia"/>
                <w:snapToGrid w:val="0"/>
                <w:szCs w:val="21"/>
              </w:rPr>
            </w:pPr>
            <w:r>
              <w:rPr>
                <w:rFonts w:ascii="仿宋_GB2312" w:eastAsia="仿宋_GB2312" w:hAnsi="宋体" w:hint="eastAsia"/>
                <w:snapToGrid w:val="0"/>
                <w:szCs w:val="21"/>
              </w:rPr>
              <w:t>砌筑工程</w:t>
            </w:r>
          </w:p>
        </w:tc>
        <w:tc>
          <w:tcPr>
            <w:tcW w:w="8100" w:type="dxa"/>
            <w:vAlign w:val="center"/>
          </w:tcPr>
          <w:p w14:paraId="7D0B11EB"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施工前，须认真测放出门窗洞口的位置线，砌筑时要保证门窗洞口预留、预埋的数量、位置、尺寸准确，避免事后打凿而损坏成品。</w:t>
            </w:r>
          </w:p>
          <w:p w14:paraId="2CBB695F"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预留预埋应事先进行，避免后打凿而损坏砌体。</w:t>
            </w:r>
          </w:p>
        </w:tc>
      </w:tr>
      <w:tr w:rsidR="00000000" w14:paraId="5A2AB787" w14:textId="77777777">
        <w:tblPrEx>
          <w:tblCellMar>
            <w:top w:w="0" w:type="dxa"/>
            <w:bottom w:w="0" w:type="dxa"/>
          </w:tblCellMar>
        </w:tblPrEx>
        <w:trPr>
          <w:trHeight w:val="669"/>
        </w:trPr>
        <w:tc>
          <w:tcPr>
            <w:tcW w:w="1260" w:type="dxa"/>
            <w:vAlign w:val="center"/>
          </w:tcPr>
          <w:p w14:paraId="4881642A" w14:textId="77777777" w:rsidR="00896F9E" w:rsidRDefault="00896F9E">
            <w:pPr>
              <w:snapToGrid w:val="0"/>
              <w:spacing w:line="360" w:lineRule="auto"/>
              <w:jc w:val="left"/>
              <w:rPr>
                <w:rFonts w:ascii="仿宋_GB2312" w:eastAsia="仿宋_GB2312" w:hAnsi="宋体" w:hint="eastAsia"/>
                <w:snapToGrid w:val="0"/>
                <w:szCs w:val="21"/>
              </w:rPr>
            </w:pPr>
            <w:r>
              <w:rPr>
                <w:rFonts w:ascii="仿宋_GB2312" w:eastAsia="仿宋_GB2312" w:hAnsi="宋体" w:hint="eastAsia"/>
                <w:snapToGrid w:val="0"/>
                <w:szCs w:val="21"/>
              </w:rPr>
              <w:t>屋面工程</w:t>
            </w:r>
          </w:p>
        </w:tc>
        <w:tc>
          <w:tcPr>
            <w:tcW w:w="8100" w:type="dxa"/>
            <w:vAlign w:val="center"/>
          </w:tcPr>
          <w:p w14:paraId="26EC8157"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为防止扣件等直接撞击而损坏屋面，主楼外架采用挑架和自动升降架，不落在裙楼屋面上，架子外侧及底部全封闭。</w:t>
            </w:r>
          </w:p>
        </w:tc>
      </w:tr>
      <w:tr w:rsidR="00000000" w14:paraId="5436BCAD" w14:textId="77777777">
        <w:tblPrEx>
          <w:tblCellMar>
            <w:top w:w="0" w:type="dxa"/>
            <w:bottom w:w="0" w:type="dxa"/>
          </w:tblCellMar>
        </w:tblPrEx>
        <w:tc>
          <w:tcPr>
            <w:tcW w:w="1260" w:type="dxa"/>
            <w:vAlign w:val="center"/>
          </w:tcPr>
          <w:p w14:paraId="33CF967A" w14:textId="77777777" w:rsidR="00896F9E" w:rsidRDefault="00896F9E">
            <w:pPr>
              <w:snapToGrid w:val="0"/>
              <w:spacing w:line="360" w:lineRule="auto"/>
              <w:jc w:val="left"/>
              <w:rPr>
                <w:rFonts w:ascii="仿宋_GB2312" w:eastAsia="仿宋_GB2312" w:hAnsi="宋体" w:hint="eastAsia"/>
                <w:snapToGrid w:val="0"/>
                <w:szCs w:val="21"/>
              </w:rPr>
            </w:pPr>
            <w:r>
              <w:rPr>
                <w:rFonts w:ascii="仿宋_GB2312" w:eastAsia="仿宋_GB2312" w:hAnsi="宋体" w:hint="eastAsia"/>
                <w:snapToGrid w:val="0"/>
                <w:szCs w:val="21"/>
              </w:rPr>
              <w:t>安装工程</w:t>
            </w:r>
          </w:p>
        </w:tc>
        <w:tc>
          <w:tcPr>
            <w:tcW w:w="8100" w:type="dxa"/>
            <w:vAlign w:val="center"/>
          </w:tcPr>
          <w:p w14:paraId="3DCC9765"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卫生器具安装后，用塑料薄膜将其包裹或覆盖避免水泥浆，油漆掉下污损器具，不准将砂浆石子、废浆、建筑垃圾倒入大便器和地漏内。</w:t>
            </w:r>
          </w:p>
          <w:p w14:paraId="6CD8C5B2"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项棚施工时，不得将龙骨吊杆及龙骨固定在通风管道及其他设备件上。预埋管线施工时，管道端头应突出砼面</w:t>
            </w:r>
            <w:r>
              <w:rPr>
                <w:rFonts w:ascii="仿宋_GB2312" w:eastAsia="仿宋_GB2312" w:hAnsi="宋体" w:hint="eastAsia"/>
                <w:snapToGrid w:val="0"/>
                <w:szCs w:val="21"/>
              </w:rPr>
              <w:t>300mm</w:t>
            </w:r>
            <w:r>
              <w:rPr>
                <w:rFonts w:ascii="仿宋_GB2312" w:eastAsia="仿宋_GB2312" w:hAnsi="宋体" w:hint="eastAsia"/>
                <w:snapToGrid w:val="0"/>
                <w:szCs w:val="21"/>
              </w:rPr>
              <w:t>以上并用铁板将其上口封闭，以免砼堵塞。</w:t>
            </w:r>
          </w:p>
          <w:p w14:paraId="53252CDB" w14:textId="77777777" w:rsidR="00896F9E" w:rsidRDefault="00896F9E">
            <w:pPr>
              <w:snapToGrid w:val="0"/>
              <w:spacing w:line="360" w:lineRule="auto"/>
              <w:ind w:firstLineChars="200" w:firstLine="420"/>
              <w:jc w:val="left"/>
              <w:rPr>
                <w:rFonts w:ascii="仿宋_GB2312" w:eastAsia="仿宋_GB2312" w:hAnsi="宋体" w:hint="eastAsia"/>
                <w:snapToGrid w:val="0"/>
                <w:szCs w:val="21"/>
              </w:rPr>
            </w:pPr>
            <w:r>
              <w:rPr>
                <w:rFonts w:ascii="仿宋_GB2312" w:eastAsia="仿宋_GB2312" w:hAnsi="宋体" w:hint="eastAsia"/>
                <w:snapToGrid w:val="0"/>
                <w:szCs w:val="21"/>
              </w:rPr>
              <w:t>各楼层的管道井口，电梯井口，用木板封闭，严禁将建筑垃圾往管道井和电梯井内倾倒。</w:t>
            </w:r>
          </w:p>
        </w:tc>
      </w:tr>
    </w:tbl>
    <w:p w14:paraId="52F120FF" w14:textId="77777777" w:rsidR="00896F9E" w:rsidRDefault="00896F9E">
      <w:pPr>
        <w:adjustRightInd w:val="0"/>
        <w:snapToGrid w:val="0"/>
        <w:jc w:val="center"/>
        <w:rPr>
          <w:rFonts w:ascii="仿宋_GB2312" w:eastAsia="仿宋_GB2312" w:hint="eastAsia"/>
          <w:sz w:val="32"/>
          <w:szCs w:val="28"/>
        </w:rPr>
      </w:pPr>
      <w:r>
        <w:rPr>
          <w:rFonts w:ascii="仿宋_GB2312" w:eastAsia="仿宋_GB2312" w:hint="eastAsia"/>
          <w:sz w:val="32"/>
          <w:szCs w:val="28"/>
        </w:rPr>
        <w:t>施工进度计划及保证措施</w:t>
      </w:r>
    </w:p>
    <w:p w14:paraId="078BC2E9"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w:t>
      </w:r>
      <w:r>
        <w:rPr>
          <w:rFonts w:ascii="仿宋_GB2312" w:eastAsia="仿宋_GB2312" w:hint="eastAsia"/>
          <w:sz w:val="32"/>
          <w:szCs w:val="28"/>
        </w:rPr>
        <w:t>施工进度计划安排原则</w:t>
      </w:r>
    </w:p>
    <w:p w14:paraId="17C12A2E"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1.1</w:t>
      </w:r>
      <w:r>
        <w:rPr>
          <w:rFonts w:ascii="仿宋_GB2312" w:eastAsia="仿宋_GB2312" w:hint="eastAsia"/>
          <w:sz w:val="32"/>
          <w:szCs w:val="28"/>
        </w:rPr>
        <w:t>、以业主提供的招标文件、工程量清单、图纸为基础，以采用的施工组织和部署及配备的人力、物力、机械设备为依据，以招标要求工期为前提，运用网络计划技术、组织平行流水施工，统筹兼顾，合理安排工期。</w:t>
      </w:r>
    </w:p>
    <w:p w14:paraId="687BEFC4"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1.2</w:t>
      </w:r>
      <w:r>
        <w:rPr>
          <w:rFonts w:ascii="仿宋_GB2312" w:eastAsia="仿宋_GB2312" w:hint="eastAsia"/>
          <w:sz w:val="32"/>
          <w:szCs w:val="28"/>
        </w:rPr>
        <w:t>在确保工程质量、安全的前提下，优化资源配置，挖掘各种资源的潜力，充分发挥企业的综合优势，确保提前完成施工任务。</w:t>
      </w:r>
    </w:p>
    <w:p w14:paraId="75AA0FDC"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1.3</w:t>
      </w:r>
      <w:r>
        <w:rPr>
          <w:rFonts w:ascii="仿宋_GB2312" w:eastAsia="仿宋_GB2312" w:hint="eastAsia"/>
          <w:sz w:val="32"/>
          <w:szCs w:val="28"/>
        </w:rPr>
        <w:t>本计划按照主次分明、突出重点、加强节点工期控制、争取主动、保证总工期实现。</w:t>
      </w:r>
    </w:p>
    <w:p w14:paraId="182F6D1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t>2</w:t>
      </w:r>
      <w:r>
        <w:rPr>
          <w:rFonts w:ascii="仿宋_GB2312" w:eastAsia="仿宋_GB2312" w:hint="eastAsia"/>
          <w:sz w:val="32"/>
          <w:szCs w:val="28"/>
        </w:rPr>
        <w:t>.</w:t>
      </w:r>
      <w:r>
        <w:rPr>
          <w:rFonts w:ascii="仿宋_GB2312" w:eastAsia="仿宋_GB2312" w:hint="eastAsia"/>
          <w:sz w:val="32"/>
          <w:szCs w:val="28"/>
        </w:rPr>
        <w:t>工期计划</w:t>
      </w:r>
    </w:p>
    <w:p w14:paraId="6E783902"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施工总工期为</w:t>
      </w:r>
      <w:r>
        <w:rPr>
          <w:rFonts w:ascii="仿宋_GB2312" w:eastAsia="仿宋_GB2312" w:hint="eastAsia"/>
          <w:sz w:val="32"/>
          <w:szCs w:val="28"/>
        </w:rPr>
        <w:t>360</w:t>
      </w:r>
      <w:r>
        <w:rPr>
          <w:rFonts w:ascii="仿宋_GB2312" w:eastAsia="仿宋_GB2312" w:hint="eastAsia"/>
          <w:sz w:val="32"/>
          <w:szCs w:val="28"/>
        </w:rPr>
        <w:t>天</w:t>
      </w:r>
      <w:r>
        <w:rPr>
          <w:rFonts w:ascii="仿宋_GB2312" w:eastAsia="仿宋_GB2312" w:hint="eastAsia"/>
          <w:sz w:val="32"/>
          <w:szCs w:val="28"/>
        </w:rPr>
        <w:t>,</w:t>
      </w:r>
      <w:r>
        <w:rPr>
          <w:rFonts w:ascii="仿宋_GB2312" w:eastAsia="仿宋_GB2312" w:hint="eastAsia"/>
          <w:sz w:val="32"/>
          <w:szCs w:val="28"/>
        </w:rPr>
        <w:t>第</w:t>
      </w:r>
      <w:r>
        <w:rPr>
          <w:rFonts w:ascii="仿宋_GB2312" w:eastAsia="仿宋_GB2312" w:hint="eastAsia"/>
          <w:sz w:val="32"/>
          <w:szCs w:val="28"/>
        </w:rPr>
        <w:t>45</w:t>
      </w:r>
      <w:r>
        <w:rPr>
          <w:rFonts w:ascii="仿宋_GB2312" w:eastAsia="仿宋_GB2312" w:hint="eastAsia"/>
          <w:sz w:val="32"/>
          <w:szCs w:val="28"/>
        </w:rPr>
        <w:t>天完成桩基础，第</w:t>
      </w:r>
      <w:r>
        <w:rPr>
          <w:rFonts w:ascii="仿宋_GB2312" w:eastAsia="仿宋_GB2312" w:hint="eastAsia"/>
          <w:sz w:val="32"/>
          <w:szCs w:val="28"/>
        </w:rPr>
        <w:t>80</w:t>
      </w:r>
      <w:r>
        <w:rPr>
          <w:rFonts w:ascii="仿宋_GB2312" w:eastAsia="仿宋_GB2312" w:hint="eastAsia"/>
          <w:sz w:val="32"/>
          <w:szCs w:val="28"/>
        </w:rPr>
        <w:t>天完成地下室，第</w:t>
      </w:r>
      <w:r>
        <w:rPr>
          <w:rFonts w:ascii="仿宋_GB2312" w:eastAsia="仿宋_GB2312" w:hint="eastAsia"/>
          <w:sz w:val="32"/>
          <w:szCs w:val="28"/>
        </w:rPr>
        <w:t>265</w:t>
      </w:r>
      <w:r>
        <w:rPr>
          <w:rFonts w:ascii="仿宋_GB2312" w:eastAsia="仿宋_GB2312" w:hint="eastAsia"/>
          <w:sz w:val="32"/>
          <w:szCs w:val="28"/>
        </w:rPr>
        <w:t>天完成主体封顶。</w:t>
      </w:r>
    </w:p>
    <w:p w14:paraId="152FEA0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详细施工进度计划见后附施工进度计划网络图和施工进度计划横道图。</w:t>
      </w:r>
    </w:p>
    <w:p w14:paraId="6A31E26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3.</w:t>
      </w:r>
      <w:r>
        <w:rPr>
          <w:rFonts w:ascii="仿宋_GB2312" w:eastAsia="仿宋_GB2312" w:hint="eastAsia"/>
          <w:sz w:val="32"/>
          <w:szCs w:val="28"/>
        </w:rPr>
        <w:t>施工进度编排说明</w:t>
      </w:r>
    </w:p>
    <w:p w14:paraId="16C6D39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一旦宣布由我公司中标，迅速作好开工前的施工准备工作，组织人员、材料、机械设备进场，并和业主、监理方办好施工现场及测量放线的交接工作及图纸会审和设计技术交底工作，并要求各独方分包单位根</w:t>
      </w:r>
      <w:r>
        <w:rPr>
          <w:rFonts w:ascii="仿宋_GB2312" w:eastAsia="仿宋_GB2312" w:hint="eastAsia"/>
          <w:sz w:val="32"/>
        </w:rPr>
        <w:t>据总包单位进度计划及时进场施工，确保总进度按计划执行。</w:t>
      </w:r>
    </w:p>
    <w:p w14:paraId="64B1449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4.</w:t>
      </w:r>
      <w:r>
        <w:rPr>
          <w:rFonts w:ascii="仿宋_GB2312" w:eastAsia="仿宋_GB2312" w:hint="eastAsia"/>
          <w:sz w:val="32"/>
          <w:szCs w:val="28"/>
        </w:rPr>
        <w:t>进度计划管理</w:t>
      </w:r>
    </w:p>
    <w:p w14:paraId="7FA0454A"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通过多级进度控制计划和多种计划保证工程按计划预定目标实施。</w:t>
      </w:r>
    </w:p>
    <w:p w14:paraId="428F2730"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4.1</w:t>
      </w:r>
      <w:r>
        <w:rPr>
          <w:rFonts w:ascii="仿宋_GB2312" w:eastAsia="仿宋_GB2312" w:hint="eastAsia"/>
          <w:sz w:val="32"/>
          <w:szCs w:val="28"/>
        </w:rPr>
        <w:t>根据进度计划多级管理要求，对总体控制计划进行细化以确定二级进度控制计划再细化确定三级进度控制计划，再根据三级进度控制计划具体化到周、日作业计划。每一级计划采取动态管理，及时反馈、纠偏和实施。每级计划作用如下：</w:t>
      </w:r>
    </w:p>
    <w:p w14:paraId="08DF274B"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一级总体控制计划：简要表述各专业工程的阶段目标，提示业主、设计、监理及项目各分包单位和企业管理人员进行工程总体部署的表达方式，可实现对各专业工程进度计划实时监控、动态关联。</w:t>
      </w:r>
    </w:p>
    <w:p w14:paraId="73F32D54"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二级进度控制计划：以专业工程的阶段目标为指导，分解形成该专业工程的具体实施步骤，以达到满足一级总控制计划的要求，便于业主、监理与项目经理部各管理人员对该专业工程进度的总体控制。</w:t>
      </w:r>
    </w:p>
    <w:p w14:paraId="531EDB7D"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szCs w:val="28"/>
        </w:rPr>
        <w:t>三级进度控制计划：指导专业工程进行流水施工计划，供项目经理部各管理人员和专业班组具体控制每一分项工程在各个流水段的工序工期，是</w:t>
      </w:r>
      <w:r>
        <w:rPr>
          <w:rFonts w:ascii="仿宋_GB2312" w:eastAsia="仿宋_GB2312" w:hint="eastAsia"/>
          <w:sz w:val="32"/>
        </w:rPr>
        <w:t>对二级控制计划的进一步分解、细化和贯彻落实。</w:t>
      </w:r>
    </w:p>
    <w:p w14:paraId="61D71A82"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rPr>
        <w:t>周、日作业计划：用文本格式来表述当周</w:t>
      </w:r>
      <w:r>
        <w:rPr>
          <w:rFonts w:ascii="仿宋_GB2312" w:eastAsia="仿宋_GB2312"/>
          <w:sz w:val="32"/>
        </w:rPr>
        <w:t>(</w:t>
      </w:r>
      <w:r>
        <w:rPr>
          <w:rFonts w:ascii="仿宋_GB2312" w:eastAsia="仿宋_GB2312" w:hint="eastAsia"/>
          <w:sz w:val="32"/>
        </w:rPr>
        <w:t>当日</w:t>
      </w:r>
      <w:r>
        <w:rPr>
          <w:rFonts w:ascii="仿宋_GB2312" w:eastAsia="仿宋_GB2312"/>
          <w:sz w:val="32"/>
        </w:rPr>
        <w:t>)</w:t>
      </w:r>
      <w:r>
        <w:rPr>
          <w:rFonts w:ascii="仿宋_GB2312" w:eastAsia="仿宋_GB2312" w:hint="eastAsia"/>
          <w:sz w:val="32"/>
        </w:rPr>
        <w:t>操作计划，项目经理部随工程例</w:t>
      </w:r>
      <w:r>
        <w:rPr>
          <w:rFonts w:ascii="仿宋_GB2312" w:eastAsia="仿宋_GB2312" w:hint="eastAsia"/>
          <w:sz w:val="32"/>
          <w:szCs w:val="28"/>
        </w:rPr>
        <w:t>会发布并总结。采取日保周、周保月的控制手段，使计划阶段目标考核实际分解至每一周、每一日。</w:t>
      </w:r>
    </w:p>
    <w:p w14:paraId="1420CDBD"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4.2</w:t>
      </w:r>
      <w:r>
        <w:rPr>
          <w:rFonts w:ascii="仿宋_GB2312" w:eastAsia="仿宋_GB2312" w:hint="eastAsia"/>
          <w:sz w:val="32"/>
          <w:szCs w:val="28"/>
        </w:rPr>
        <w:t>采用多种控制进度计划管理</w:t>
      </w:r>
    </w:p>
    <w:p w14:paraId="49817D56"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1</w:t>
      </w:r>
      <w:r>
        <w:rPr>
          <w:rFonts w:ascii="仿宋_GB2312" w:eastAsia="仿宋_GB2312" w:hint="eastAsia"/>
          <w:sz w:val="32"/>
          <w:szCs w:val="28"/>
        </w:rPr>
        <w:t>）方案计划：</w:t>
      </w:r>
    </w:p>
    <w:p w14:paraId="07B2367F"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要求拟编制的施工组织设计或施工方案的最迟提供日期。</w:t>
      </w:r>
      <w:r>
        <w:rPr>
          <w:rFonts w:ascii="仿宋_GB2312" w:eastAsia="仿宋_GB2312"/>
          <w:sz w:val="32"/>
          <w:szCs w:val="28"/>
        </w:rPr>
        <w:t>“</w:t>
      </w:r>
      <w:r>
        <w:rPr>
          <w:rFonts w:ascii="仿宋_GB2312" w:eastAsia="仿宋_GB2312" w:hint="eastAsia"/>
          <w:sz w:val="32"/>
          <w:szCs w:val="28"/>
        </w:rPr>
        <w:t>方案先行、样板引路</w:t>
      </w:r>
      <w:r>
        <w:rPr>
          <w:rFonts w:ascii="仿宋_GB2312" w:eastAsia="仿宋_GB2312"/>
          <w:sz w:val="32"/>
          <w:szCs w:val="28"/>
        </w:rPr>
        <w:t>”</w:t>
      </w:r>
      <w:r>
        <w:rPr>
          <w:rFonts w:ascii="仿宋_GB2312" w:eastAsia="仿宋_GB2312" w:hint="eastAsia"/>
          <w:sz w:val="32"/>
          <w:szCs w:val="28"/>
        </w:rPr>
        <w:t>是保证工期和质量的法宝，通过方案和样板确定合理的工序、有效的施工方法和质量控制标准。</w:t>
      </w:r>
    </w:p>
    <w:p w14:paraId="5AE148FA"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szCs w:val="28"/>
        </w:rPr>
        <w:t>2</w:t>
      </w:r>
      <w:r>
        <w:rPr>
          <w:rFonts w:ascii="仿宋_GB2312" w:eastAsia="仿宋_GB2312" w:hint="eastAsia"/>
          <w:sz w:val="32"/>
          <w:szCs w:val="28"/>
        </w:rPr>
        <w:t>）施工准备计划</w:t>
      </w:r>
      <w:r>
        <w:rPr>
          <w:rFonts w:ascii="仿宋_GB2312" w:eastAsia="仿宋_GB2312" w:hint="eastAsia"/>
          <w:sz w:val="32"/>
        </w:rPr>
        <w:t>：</w:t>
      </w:r>
    </w:p>
    <w:p w14:paraId="0FB98A6C"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rPr>
        <w:t>“凡事预则立”。</w:t>
      </w:r>
      <w:r>
        <w:rPr>
          <w:rFonts w:ascii="仿宋_GB2312" w:eastAsia="仿宋_GB2312" w:hint="eastAsia"/>
          <w:sz w:val="32"/>
          <w:szCs w:val="28"/>
        </w:rPr>
        <w:t>此计划是在开工前为确保施工期间各项工作能有条不紊地顺利开展而编制计划。</w:t>
      </w:r>
    </w:p>
    <w:p w14:paraId="5BFFFE6A"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3</w:t>
      </w:r>
      <w:r>
        <w:rPr>
          <w:rFonts w:ascii="仿宋_GB2312" w:eastAsia="仿宋_GB2312" w:hint="eastAsia"/>
          <w:sz w:val="32"/>
          <w:szCs w:val="28"/>
        </w:rPr>
        <w:t>）物质及施工机械进场计划：</w:t>
      </w:r>
    </w:p>
    <w:p w14:paraId="06D016A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此计划要求的分项工程所必须的材料、设备以及重大技术措施所需物质的最迟进场期限。特别是甲供材料根据施工进度计划及时提供进场计划，避免因材料进场而影响施工，对于特殊制作加工的材料和设备要充分考虑其加工周期和供应周期。</w:t>
      </w:r>
    </w:p>
    <w:p w14:paraId="7801DEF4"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4</w:t>
      </w:r>
      <w:r>
        <w:rPr>
          <w:rFonts w:ascii="仿宋_GB2312" w:eastAsia="仿宋_GB2312" w:hint="eastAsia"/>
          <w:sz w:val="32"/>
          <w:szCs w:val="28"/>
        </w:rPr>
        <w:t>）特殊工艺和质量控制计划：</w:t>
      </w:r>
    </w:p>
    <w:p w14:paraId="7AD3321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分部工程验收是保证下一分部工程尽快插入的关健。本工程针对基础、主体结构节点工期比较短的特点，对基础、主体和装饰工程施工等进行划分和确定，以便于重点控制。</w:t>
      </w:r>
    </w:p>
    <w:p w14:paraId="1336B64B"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sz w:val="32"/>
          <w:szCs w:val="28"/>
        </w:rPr>
        <w:t>5</w:t>
      </w:r>
      <w:r>
        <w:rPr>
          <w:rFonts w:ascii="仿宋_GB2312" w:eastAsia="仿宋_GB2312" w:hint="eastAsia"/>
          <w:sz w:val="32"/>
          <w:szCs w:val="28"/>
        </w:rPr>
        <w:t>.</w:t>
      </w:r>
      <w:r>
        <w:rPr>
          <w:rFonts w:ascii="仿宋_GB2312" w:eastAsia="仿宋_GB2312" w:hint="eastAsia"/>
          <w:sz w:val="32"/>
          <w:szCs w:val="28"/>
        </w:rPr>
        <w:t>保证施工进度措施</w:t>
      </w:r>
    </w:p>
    <w:p w14:paraId="34FC056F" w14:textId="77777777" w:rsidR="00896F9E" w:rsidRDefault="00896F9E">
      <w:pPr>
        <w:tabs>
          <w:tab w:val="left" w:pos="5655"/>
        </w:tabs>
        <w:adjustRightInd w:val="0"/>
        <w:snapToGrid w:val="0"/>
        <w:ind w:firstLineChars="200" w:firstLine="640"/>
        <w:rPr>
          <w:rFonts w:ascii="仿宋_GB2312" w:eastAsia="仿宋_GB2312" w:hint="eastAsia"/>
          <w:sz w:val="32"/>
          <w:szCs w:val="28"/>
        </w:rPr>
      </w:pPr>
      <w:r>
        <w:rPr>
          <w:rFonts w:ascii="仿宋_GB2312" w:eastAsia="仿宋_GB2312"/>
          <w:sz w:val="32"/>
          <w:szCs w:val="28"/>
        </w:rPr>
        <w:t>5</w:t>
      </w:r>
      <w:r>
        <w:rPr>
          <w:rFonts w:ascii="仿宋_GB2312" w:eastAsia="仿宋_GB2312" w:hint="eastAsia"/>
          <w:sz w:val="32"/>
          <w:szCs w:val="28"/>
        </w:rPr>
        <w:t>.1</w:t>
      </w:r>
      <w:r>
        <w:rPr>
          <w:rFonts w:ascii="仿宋_GB2312" w:eastAsia="仿宋_GB2312" w:hint="eastAsia"/>
          <w:sz w:val="32"/>
          <w:szCs w:val="28"/>
        </w:rPr>
        <w:t>组织管理措施</w:t>
      </w:r>
      <w:r>
        <w:rPr>
          <w:rFonts w:ascii="仿宋_GB2312" w:eastAsia="仿宋_GB2312"/>
          <w:sz w:val="32"/>
          <w:szCs w:val="28"/>
        </w:rPr>
        <w:tab/>
      </w:r>
    </w:p>
    <w:p w14:paraId="436930E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w:t>
      </w:r>
      <w:r>
        <w:rPr>
          <w:rFonts w:ascii="仿宋_GB2312" w:eastAsia="仿宋_GB2312" w:hint="eastAsia"/>
          <w:sz w:val="32"/>
          <w:szCs w:val="28"/>
        </w:rPr>
        <w:t>）我公司将组织精干、高效的项目部领导班子，精心施工，严密部署，优质、保期的完成该工程。成立大成国际大酒店项目经理部，选派具有多年施工管理工作经验和较强的组织协调能力的高素质人员组成项目经理部。同建设、设计、监理、质监等部门紧密配合，统一领导各施工队伍，统一协调总包和各专业分包施工队伍之间的关系。对工程进度、质量、安全全面负责，从组织上保证保障各分项计划得到落实，确保工期的实现。</w:t>
      </w:r>
    </w:p>
    <w:p w14:paraId="358666B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项目经理定期组织召开施工调度会与各方协调会，通过及时总结施工经验和解决施工中的问题，抓好施工中的协调配合，公司组织检查组不定期对项目部进行检查督促，发现问题及时整改、通报，工程所需人、财、物在公司内部统一平衡调度，优先供应，确保本工程施工顺利进行。</w:t>
      </w:r>
    </w:p>
    <w:p w14:paraId="001E3413"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3</w:t>
      </w:r>
      <w:r>
        <w:rPr>
          <w:rFonts w:ascii="仿宋_GB2312" w:eastAsia="仿宋_GB2312" w:hint="eastAsia"/>
          <w:sz w:val="32"/>
          <w:szCs w:val="28"/>
        </w:rPr>
        <w:t>）明确责任制，以分阶段控制进度计划为管理目标，工程技术部门制定详细的月、旬、周、日滚动施工计划，对每天计划进行反馈，发现偏差及时采取控制、纠偏措施，保证总进度目标的实现。</w:t>
      </w:r>
    </w:p>
    <w:p w14:paraId="21C070FB"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4</w:t>
      </w:r>
      <w:r>
        <w:rPr>
          <w:rFonts w:ascii="仿宋_GB2312" w:eastAsia="仿宋_GB2312" w:hint="eastAsia"/>
          <w:sz w:val="32"/>
          <w:szCs w:val="28"/>
        </w:rPr>
        <w:t>）分阶段确定工作重点；有效利用工时，发挥职工主观能动性。专业工程师每天向施工班组下达日工作计划，并对日工作计划进行检查，确保当日事当日完。</w:t>
      </w:r>
    </w:p>
    <w:p w14:paraId="6EBB09E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5</w:t>
      </w:r>
      <w:r>
        <w:rPr>
          <w:rFonts w:ascii="仿宋_GB2312" w:eastAsia="仿宋_GB2312" w:hint="eastAsia"/>
          <w:sz w:val="32"/>
          <w:szCs w:val="28"/>
        </w:rPr>
        <w:t>）严肃劳动纪律，提高劳动效率。各部门人员认真做好各施工阶段的施工准备工作，如材料备料先根据预算工程量、材料用量，提前编制材料采购计划，材料部门严格材料采购制度，保证材料及时到位，防止因材料短缺而延误工期。，</w:t>
      </w:r>
    </w:p>
    <w:p w14:paraId="1876C38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6</w:t>
      </w:r>
      <w:r>
        <w:rPr>
          <w:rFonts w:ascii="仿宋_GB2312" w:eastAsia="仿宋_GB2312" w:hint="eastAsia"/>
          <w:sz w:val="32"/>
          <w:szCs w:val="28"/>
        </w:rPr>
        <w:t>）加强机械设备管理：切实做到加强机械设备的检修和维修工作，配齐维修人员，配足常用配件，确保机械正常运转，对主要工序要储备一定的备用机械，确保机械化施工顺利进行。施工阶段特种作业人员一律经考核后持证上岗，专人专机，防止无证操作或机械出现故障而影响工程进度。</w:t>
      </w:r>
    </w:p>
    <w:p w14:paraId="1F389E5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hint="eastAsia"/>
          <w:sz w:val="32"/>
          <w:szCs w:val="28"/>
        </w:rPr>
        <w:t>）施工现场严格管理，非施工人员严禁进入，及时作好季节性施工准备工作，节假日与农忙季节采取补贴手段，稳定队伍，非特殊情况一律不得请假与擅离工作岗位，确保施工期间不减员，以保证施工的正常进行。</w:t>
      </w:r>
    </w:p>
    <w:p w14:paraId="5A201AB8"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szCs w:val="28"/>
        </w:rPr>
        <w:t>8</w:t>
      </w:r>
      <w:r>
        <w:rPr>
          <w:rFonts w:ascii="仿宋_GB2312" w:eastAsia="仿宋_GB2312" w:hint="eastAsia"/>
          <w:sz w:val="32"/>
          <w:szCs w:val="28"/>
        </w:rPr>
        <w:t>）安排好冬、雨季的施工准备：根据气象、水文资料，有预见性地调整各项工作的施工顺序，并作好预防工作，使工程能有序和不间断地进行。</w:t>
      </w:r>
    </w:p>
    <w:p w14:paraId="1CADE2E2"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9</w:t>
      </w:r>
      <w:r>
        <w:rPr>
          <w:rFonts w:ascii="仿宋_GB2312" w:eastAsia="仿宋_GB2312" w:hint="eastAsia"/>
          <w:sz w:val="32"/>
          <w:szCs w:val="28"/>
        </w:rPr>
        <w:t>）确保劳力充足、高效：根据工程需要安排一个木工班和泥工班组，钢筋</w:t>
      </w:r>
      <w:r>
        <w:rPr>
          <w:rFonts w:ascii="仿宋_GB2312" w:eastAsia="仿宋_GB2312" w:hint="eastAsia"/>
          <w:sz w:val="32"/>
        </w:rPr>
        <w:t>班组为便于管理，采用一个施工班组。每个班组均配齐充足的技术人员和技术工人。所有班组都是与我们合作过很多年，能够吃苦耐劳，能确保农忙季节不减员的需要。劳务队伍实行项目与公司双重管理，劳务队伍一进入施工工地，即纳入项目部统一管理，所有工人工资、奖金的发放由项目部统一管理。劳务公司负责劳务队伍的输出与培训。这样，既能调动工人的工作积极性，又能保证劳务队伍的基本稳定，挑选技术素质高、勤劳肯干的劳</w:t>
      </w:r>
      <w:r>
        <w:rPr>
          <w:rFonts w:ascii="仿宋_GB2312" w:eastAsia="仿宋_GB2312" w:hint="eastAsia"/>
          <w:sz w:val="32"/>
          <w:szCs w:val="28"/>
        </w:rPr>
        <w:t>务队伍。项目通过采用各项措施，提高劳动者技术素质和工作效率。</w:t>
      </w:r>
    </w:p>
    <w:p w14:paraId="55E5AA01"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10</w:t>
      </w:r>
      <w:r>
        <w:rPr>
          <w:rFonts w:ascii="仿宋_GB2312" w:eastAsia="仿宋_GB2312" w:hint="eastAsia"/>
          <w:sz w:val="32"/>
          <w:szCs w:val="28"/>
        </w:rPr>
        <w:t>）项目部设一名常务副经理，负责建设方、当地各政府管理部门、当地居民等内外层关系的协调工作。全面负责协调好各工种、各专业的关系，水、电等各安装人员及时搞好预制、预埋，与土建协调配合，安装工程施工时注意与土建施工的衔接，各方互创条件，交叉作业，防止打乱仗而延误施工工期。施工人员严格遵守建设方的各项规章制度，避免因小事发生纠纷，影响进度而延误工期。</w:t>
      </w:r>
    </w:p>
    <w:p w14:paraId="66B7C12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5.2</w:t>
      </w:r>
      <w:r>
        <w:rPr>
          <w:rFonts w:ascii="仿宋_GB2312" w:eastAsia="仿宋_GB2312" w:hint="eastAsia"/>
          <w:sz w:val="32"/>
          <w:szCs w:val="28"/>
        </w:rPr>
        <w:t>技术措施</w:t>
      </w:r>
    </w:p>
    <w:p w14:paraId="3279D86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w:t>
      </w:r>
      <w:r>
        <w:rPr>
          <w:rFonts w:ascii="仿宋_GB2312" w:eastAsia="仿宋_GB2312" w:hint="eastAsia"/>
          <w:sz w:val="32"/>
          <w:szCs w:val="28"/>
        </w:rPr>
        <w:t>）积极推广新技术、新材料、新工艺及新设备来减轻工人的劳动强度，提高工作效率，加快施工进度。</w:t>
      </w:r>
    </w:p>
    <w:p w14:paraId="076EA13D"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）为确保施工进度并满足工程施工需要，我公司将全力以赴，投入足够的周转材料与机械设备，以保证工程建设不因周转材料短缺或机械设备故障而影响施工。</w:t>
      </w:r>
    </w:p>
    <w:p w14:paraId="3A2C43C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3</w:t>
      </w:r>
      <w:r>
        <w:rPr>
          <w:rFonts w:ascii="仿宋_GB2312" w:eastAsia="仿宋_GB2312" w:hint="eastAsia"/>
          <w:sz w:val="32"/>
          <w:szCs w:val="28"/>
        </w:rPr>
        <w:t>）合理布置施工平面，抓好周边环境保护。施工期间避免道路阻塞，延误材料进场，尽量避免材料二次转运，施工现场必须精心布置，合理利用场地，项目经理部综合考虑施工现场周边环境，文明施工，施工现场平面布置图及时上报审批，严格按图布置施工。</w:t>
      </w:r>
    </w:p>
    <w:p w14:paraId="4F30FFFC"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4</w:t>
      </w:r>
      <w:r>
        <w:rPr>
          <w:rFonts w:ascii="仿宋_GB2312" w:eastAsia="仿宋_GB2312" w:hint="eastAsia"/>
          <w:sz w:val="32"/>
          <w:szCs w:val="28"/>
        </w:rPr>
        <w:t>）配备足够的施工人员，避免延长工作时间打疲劳仗而降低工作效率，努力改进施工工艺，改善施工条件，采用先进的施工设备，减少施工人员的劳动强度，不断提高劳动生产效率，加快工程施工进度。</w:t>
      </w:r>
    </w:p>
    <w:p w14:paraId="25D94675"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5</w:t>
      </w:r>
      <w:r>
        <w:rPr>
          <w:rFonts w:ascii="仿宋_GB2312" w:eastAsia="仿宋_GB2312" w:hint="eastAsia"/>
          <w:sz w:val="32"/>
          <w:szCs w:val="28"/>
        </w:rPr>
        <w:t>）严格技术管理，反复熟悉施工图纸及验收规范，严格按图及国家施工规范与验收标准组织施工，加强质量检查，工地设两名专职质量、安全检查员，项目经理部及时邀请建设单位、监理单位、质监站、设计人员进行隐蔽工程验收，技术资料及时填写签章归档，确保各分项分部工程一次验收合格并达到优良，加强施工过程的质量与安全监督，避免工程质量因返工而延误工期。工程开工前由项目总工程师组织各专业工程师进行图纸会审：提前消除土建、给排水、电气、空调之间交叉的矛盾与不合理状况，使工程施工能顺利进行。</w:t>
      </w:r>
    </w:p>
    <w:p w14:paraId="1B70BD2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6</w:t>
      </w:r>
      <w:r>
        <w:rPr>
          <w:rFonts w:ascii="仿宋_GB2312" w:eastAsia="仿宋_GB2312" w:hint="eastAsia"/>
          <w:sz w:val="32"/>
          <w:szCs w:val="28"/>
        </w:rPr>
        <w:t>）本工程基础、主体施工时间，恰处于我省夏、秋季施工期，桩基础、地下室在夏季雨水较少时抓紧靠时间，重点突击，尽早完成地下室施工。主体基本上在秋季施工</w:t>
      </w:r>
      <w:r>
        <w:rPr>
          <w:rFonts w:ascii="仿宋_GB2312" w:eastAsia="仿宋_GB2312" w:hint="eastAsia"/>
          <w:sz w:val="32"/>
          <w:szCs w:val="28"/>
        </w:rPr>
        <w:t>,</w:t>
      </w:r>
      <w:r>
        <w:rPr>
          <w:rFonts w:ascii="仿宋_GB2312" w:eastAsia="仿宋_GB2312" w:hint="eastAsia"/>
          <w:sz w:val="32"/>
          <w:szCs w:val="28"/>
        </w:rPr>
        <w:t>一般不需采用防冻措施，但装饰工程施工必须采取相应季节性施工措施保证施工的顺利，具体详见“施工方案和季节性施工措施”。</w:t>
      </w:r>
    </w:p>
    <w:p w14:paraId="4F15B2BF"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7</w:t>
      </w:r>
      <w:r>
        <w:rPr>
          <w:rFonts w:ascii="仿宋_GB2312" w:eastAsia="仿宋_GB2312" w:hint="eastAsia"/>
          <w:sz w:val="32"/>
          <w:szCs w:val="28"/>
        </w:rPr>
        <w:t>）采用计算机项目管理信息系统。工程在塔吊上设置一台摄像机，对工地实际情况进行实时监控，与项目内部计算机连接，以便所有管理人员及时发现工地实际情况，及时采取纠偏措施予以纠正。建立以项目局域计算机网络为基础，建立项目管理信息网络，以此实现高效、迅速且条理清晰的信息沟通和传递，为项目管理提供决策依据</w:t>
      </w:r>
    </w:p>
    <w:p w14:paraId="0E7735F6"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5.3</w:t>
      </w:r>
      <w:r>
        <w:rPr>
          <w:rFonts w:ascii="仿宋_GB2312" w:eastAsia="仿宋_GB2312" w:hint="eastAsia"/>
          <w:sz w:val="32"/>
          <w:szCs w:val="28"/>
        </w:rPr>
        <w:t>经济措施</w:t>
      </w:r>
    </w:p>
    <w:p w14:paraId="0E5DD96A"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1</w:t>
      </w:r>
      <w:r>
        <w:rPr>
          <w:rFonts w:ascii="仿宋_GB2312" w:eastAsia="仿宋_GB2312" w:hint="eastAsia"/>
          <w:sz w:val="32"/>
          <w:szCs w:val="28"/>
        </w:rPr>
        <w:t>）整个工程层层引入竞争机制，项目经理部与施工班组签订好各分项工程承包合同，提前完成有奖，滞后受罚，让进度与效益挂钩，实行内部重奖重罚制度，严格执行奖罚兑现，以经济手段保工期。在分段施工时严格组织穿插、流水施工，确保参战人员的积极性与施工热情，通过平行流水作业，严密控制各阶段的施工目标在计划内完成。</w:t>
      </w:r>
    </w:p>
    <w:p w14:paraId="416A7014"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）保证本工程的资金使用，公司确保本工程的资金使用，以确保材料、设备的及时到货。</w:t>
      </w:r>
    </w:p>
    <w:p w14:paraId="2B5A8E6D"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szCs w:val="28"/>
        </w:rPr>
        <w:t>5.4</w:t>
      </w:r>
      <w:r>
        <w:rPr>
          <w:rFonts w:ascii="仿宋_GB2312" w:eastAsia="仿宋_GB2312" w:hint="eastAsia"/>
          <w:sz w:val="32"/>
          <w:szCs w:val="28"/>
        </w:rPr>
        <w:t>其它措施</w:t>
      </w:r>
    </w:p>
    <w:p w14:paraId="4C16B94C" w14:textId="77777777" w:rsidR="00896F9E" w:rsidRDefault="00896F9E">
      <w:pPr>
        <w:adjustRightInd w:val="0"/>
        <w:snapToGrid w:val="0"/>
        <w:ind w:firstLineChars="200" w:firstLine="640"/>
        <w:rPr>
          <w:rFonts w:ascii="仿宋_GB2312" w:eastAsia="仿宋_GB2312"/>
          <w:sz w:val="32"/>
          <w:szCs w:val="28"/>
        </w:rPr>
      </w:pPr>
      <w:r>
        <w:rPr>
          <w:rFonts w:ascii="仿宋_GB2312" w:eastAsia="仿宋_GB2312" w:hint="eastAsia"/>
          <w:sz w:val="32"/>
        </w:rPr>
        <w:t>1</w:t>
      </w:r>
      <w:r>
        <w:rPr>
          <w:rFonts w:ascii="仿宋_GB2312" w:eastAsia="仿宋_GB2312" w:hint="eastAsia"/>
          <w:sz w:val="32"/>
        </w:rPr>
        <w:t>）发扬</w:t>
      </w:r>
      <w:r>
        <w:rPr>
          <w:rFonts w:ascii="仿宋_GB2312" w:eastAsia="仿宋_GB2312" w:hint="eastAsia"/>
          <w:sz w:val="32"/>
          <w:szCs w:val="28"/>
        </w:rPr>
        <w:t>不怕累、不怕苦的精神，不分节假日，不休星期天，双抢农忙不停工，以优良的作风保证工期。</w:t>
      </w:r>
    </w:p>
    <w:p w14:paraId="1ECF8050"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hint="eastAsia"/>
          <w:sz w:val="32"/>
          <w:szCs w:val="28"/>
        </w:rPr>
        <w:t>2</w:t>
      </w:r>
      <w:r>
        <w:rPr>
          <w:rFonts w:ascii="仿宋_GB2312" w:eastAsia="仿宋_GB2312" w:hint="eastAsia"/>
          <w:sz w:val="32"/>
          <w:szCs w:val="28"/>
        </w:rPr>
        <w:t>）物资供应部门根据工程进度计划，确定工程所需物资进场的先后顺序，保证物资的及时供应；配备足够的管理人员与生产工人，保证项目部所需的劳动力与机具设备、材料。</w:t>
      </w:r>
    </w:p>
    <w:p w14:paraId="197A3F87" w14:textId="77777777" w:rsidR="00896F9E" w:rsidRDefault="00896F9E">
      <w:pPr>
        <w:adjustRightInd w:val="0"/>
        <w:snapToGrid w:val="0"/>
        <w:ind w:firstLineChars="200" w:firstLine="640"/>
        <w:rPr>
          <w:rFonts w:ascii="仿宋_GB2312" w:eastAsia="仿宋_GB2312" w:hint="eastAsia"/>
          <w:sz w:val="32"/>
          <w:szCs w:val="28"/>
        </w:rPr>
      </w:pPr>
      <w:r>
        <w:rPr>
          <w:rFonts w:ascii="仿宋_GB2312" w:eastAsia="仿宋_GB2312"/>
          <w:sz w:val="32"/>
          <w:szCs w:val="28"/>
        </w:rPr>
        <w:br w:type="page"/>
      </w:r>
    </w:p>
    <w:p w14:paraId="01E3D5F2" w14:textId="77777777" w:rsidR="00896F9E" w:rsidRDefault="00896F9E">
      <w:pPr>
        <w:adjustRightInd w:val="0"/>
        <w:snapToGrid w:val="0"/>
        <w:ind w:firstLineChars="200" w:firstLine="640"/>
        <w:rPr>
          <w:rFonts w:ascii="仿宋_GB2312" w:eastAsia="仿宋_GB2312" w:hint="eastAsia"/>
          <w:sz w:val="32"/>
          <w:szCs w:val="28"/>
        </w:rPr>
      </w:pPr>
    </w:p>
    <w:p w14:paraId="1C93455C" w14:textId="77777777" w:rsidR="00896F9E" w:rsidRDefault="00896F9E">
      <w:pPr>
        <w:rPr>
          <w:rFonts w:ascii="仿宋_GB2312" w:eastAsia="仿宋_GB2312" w:hint="eastAsia"/>
          <w:sz w:val="32"/>
        </w:rPr>
      </w:pPr>
    </w:p>
    <w:p w14:paraId="58D8A6DA" w14:textId="77777777" w:rsidR="00896F9E" w:rsidRDefault="00896F9E">
      <w:pPr>
        <w:rPr>
          <w:rFonts w:ascii="仿宋_GB2312" w:eastAsia="仿宋_GB2312" w:hint="eastAsia"/>
          <w:sz w:val="32"/>
        </w:rPr>
      </w:pPr>
    </w:p>
    <w:p w14:paraId="0A85CE2B" w14:textId="77777777" w:rsidR="00896F9E" w:rsidRDefault="00896F9E">
      <w:pPr>
        <w:rPr>
          <w:rFonts w:ascii="仿宋_GB2312" w:eastAsia="仿宋_GB2312" w:hint="eastAsia"/>
          <w:sz w:val="32"/>
        </w:rPr>
      </w:pPr>
    </w:p>
    <w:p w14:paraId="4A42FA59" w14:textId="77777777" w:rsidR="00896F9E" w:rsidRDefault="00896F9E">
      <w:pPr>
        <w:rPr>
          <w:rFonts w:ascii="仿宋_GB2312" w:eastAsia="仿宋_GB2312" w:hint="eastAsia"/>
          <w:sz w:val="32"/>
        </w:rPr>
      </w:pPr>
    </w:p>
    <w:p w14:paraId="068B010D" w14:textId="77777777" w:rsidR="00896F9E" w:rsidRDefault="00896F9E">
      <w:pPr>
        <w:rPr>
          <w:rFonts w:ascii="仿宋_GB2312" w:eastAsia="仿宋_GB2312" w:hint="eastAsia"/>
          <w:sz w:val="32"/>
        </w:rPr>
      </w:pPr>
    </w:p>
    <w:p w14:paraId="1DB40599" w14:textId="77777777" w:rsidR="00896F9E" w:rsidRDefault="00896F9E">
      <w:pPr>
        <w:rPr>
          <w:rFonts w:ascii="仿宋_GB2312" w:eastAsia="仿宋_GB2312" w:hint="eastAsia"/>
          <w:sz w:val="32"/>
        </w:rPr>
      </w:pPr>
    </w:p>
    <w:p w14:paraId="1E478910" w14:textId="77777777" w:rsidR="00896F9E" w:rsidRDefault="00896F9E">
      <w:pPr>
        <w:rPr>
          <w:rFonts w:ascii="仿宋_GB2312" w:eastAsia="仿宋_GB2312" w:hint="eastAsia"/>
          <w:sz w:val="32"/>
        </w:rPr>
      </w:pPr>
    </w:p>
    <w:p w14:paraId="3961F36B" w14:textId="77777777" w:rsidR="00896F9E" w:rsidRDefault="00896F9E">
      <w:pPr>
        <w:rPr>
          <w:rFonts w:ascii="仿宋_GB2312" w:eastAsia="仿宋_GB2312" w:hint="eastAsia"/>
          <w:sz w:val="32"/>
        </w:rPr>
      </w:pPr>
    </w:p>
    <w:p w14:paraId="7DC42A15" w14:textId="77777777" w:rsidR="00896F9E" w:rsidRDefault="00896F9E">
      <w:pPr>
        <w:rPr>
          <w:rFonts w:ascii="仿宋_GB2312" w:eastAsia="仿宋_GB2312" w:hint="eastAsia"/>
          <w:sz w:val="32"/>
        </w:rPr>
      </w:pPr>
    </w:p>
    <w:p w14:paraId="698F5C24" w14:textId="77777777" w:rsidR="00896F9E" w:rsidRDefault="00896F9E">
      <w:pPr>
        <w:pStyle w:val="20"/>
        <w:spacing w:line="600" w:lineRule="exact"/>
        <w:ind w:firstLine="0"/>
        <w:rPr>
          <w:rFonts w:ascii="仿宋_GB2312" w:eastAsia="仿宋_GB2312" w:hint="eastAsia"/>
          <w:b w:val="0"/>
          <w:sz w:val="32"/>
        </w:rPr>
      </w:pPr>
    </w:p>
    <w:p w14:paraId="3BCEBC4D" w14:textId="77777777" w:rsidR="00896F9E" w:rsidRDefault="00896F9E">
      <w:pPr>
        <w:adjustRightInd w:val="0"/>
        <w:snapToGrid w:val="0"/>
        <w:jc w:val="center"/>
        <w:rPr>
          <w:rFonts w:ascii="仿宋_GB2312" w:eastAsia="仿宋_GB2312" w:hint="eastAsia"/>
          <w:sz w:val="32"/>
        </w:rPr>
      </w:pPr>
      <w:r>
        <w:rPr>
          <w:rFonts w:ascii="仿宋_GB2312" w:eastAsia="仿宋_GB2312"/>
          <w:b/>
          <w:sz w:val="32"/>
        </w:rPr>
        <w:br w:type="page"/>
      </w:r>
      <w:r>
        <w:rPr>
          <w:rFonts w:ascii="仿宋_GB2312" w:eastAsia="仿宋_GB2312"/>
          <w:b/>
          <w:sz w:val="32"/>
        </w:rPr>
        <w:br w:type="page"/>
      </w:r>
      <w:r>
        <w:rPr>
          <w:rFonts w:ascii="仿宋_GB2312" w:eastAsia="仿宋_GB2312" w:hint="eastAsia"/>
          <w:sz w:val="32"/>
        </w:rPr>
        <w:t>施工现场平面布置</w:t>
      </w:r>
    </w:p>
    <w:p w14:paraId="051AAD0B"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hint="eastAsia"/>
          <w:sz w:val="32"/>
          <w:szCs w:val="32"/>
        </w:rPr>
        <w:t>．平面布置说明</w:t>
      </w:r>
    </w:p>
    <w:p w14:paraId="6B6D3504"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hint="eastAsia"/>
          <w:sz w:val="32"/>
          <w:szCs w:val="32"/>
        </w:rPr>
        <w:t>）本合同的平面布置是根据现场踏勘实际情况和招标文件要求进行布置的。布置原则是</w:t>
      </w:r>
      <w:r>
        <w:rPr>
          <w:rFonts w:ascii="仿宋_GB2312" w:eastAsia="仿宋_GB2312" w:hAnsi="宋体" w:hint="eastAsia"/>
          <w:sz w:val="32"/>
          <w:szCs w:val="32"/>
        </w:rPr>
        <w:t>:</w:t>
      </w:r>
    </w:p>
    <w:p w14:paraId="5797D93B"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符合施工安全与现场文明要求，满足施工过程方便施工、最经济合理的要求。</w:t>
      </w:r>
    </w:p>
    <w:p w14:paraId="77759328"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hint="eastAsia"/>
          <w:sz w:val="32"/>
          <w:szCs w:val="32"/>
        </w:rPr>
        <w:t>）生产与生活尽量分区布置。</w:t>
      </w:r>
    </w:p>
    <w:p w14:paraId="749B66DB"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hint="eastAsia"/>
          <w:sz w:val="32"/>
          <w:szCs w:val="32"/>
        </w:rPr>
        <w:t>施工总平面布置</w:t>
      </w:r>
    </w:p>
    <w:p w14:paraId="08C5CD2F" w14:textId="77777777" w:rsidR="00896F9E" w:rsidRDefault="00896F9E">
      <w:pPr>
        <w:adjustRightInd w:val="0"/>
        <w:snapToGrid w:val="0"/>
        <w:ind w:firstLineChars="200" w:firstLine="640"/>
        <w:rPr>
          <w:rFonts w:ascii="仿宋_GB2312" w:eastAsia="仿宋_GB2312" w:hAnsi="宋体"/>
          <w:sz w:val="32"/>
          <w:szCs w:val="32"/>
        </w:rPr>
      </w:pPr>
      <w:r>
        <w:rPr>
          <w:rFonts w:ascii="仿宋_GB2312" w:eastAsia="仿宋_GB2312" w:hAnsi="宋体" w:hint="eastAsia"/>
          <w:sz w:val="32"/>
          <w:szCs w:val="32"/>
        </w:rPr>
        <w:t>本工程在南向</w:t>
      </w:r>
      <w:r>
        <w:rPr>
          <w:rFonts w:ascii="仿宋_GB2312" w:eastAsia="仿宋_GB2312" w:hAnsi="宋体" w:hint="eastAsia"/>
          <w:sz w:val="32"/>
          <w:szCs w:val="32"/>
        </w:rPr>
        <w:t>3</w:t>
      </w:r>
      <w:r>
        <w:rPr>
          <w:rFonts w:ascii="仿宋_GB2312" w:eastAsia="仿宋_GB2312" w:hAnsi="宋体" w:hint="eastAsia"/>
          <w:sz w:val="32"/>
          <w:szCs w:val="32"/>
        </w:rPr>
        <w:t>～</w:t>
      </w:r>
      <w:r>
        <w:rPr>
          <w:rFonts w:ascii="仿宋_GB2312" w:eastAsia="仿宋_GB2312" w:hAnsi="宋体" w:hint="eastAsia"/>
          <w:sz w:val="32"/>
          <w:szCs w:val="32"/>
        </w:rPr>
        <w:t>4</w:t>
      </w:r>
      <w:r>
        <w:rPr>
          <w:rFonts w:ascii="仿宋_GB2312" w:eastAsia="仿宋_GB2312" w:hAnsi="宋体" w:hint="eastAsia"/>
          <w:sz w:val="32"/>
          <w:szCs w:val="32"/>
        </w:rPr>
        <w:t>轴底板位置安放一台</w:t>
      </w:r>
      <w:r>
        <w:rPr>
          <w:rFonts w:ascii="仿宋_GB2312" w:eastAsia="仿宋_GB2312" w:hAnsi="宋体" w:hint="eastAsia"/>
          <w:sz w:val="32"/>
          <w:szCs w:val="32"/>
        </w:rPr>
        <w:t>QTZ125</w:t>
      </w:r>
      <w:r>
        <w:rPr>
          <w:rFonts w:ascii="仿宋_GB2312" w:eastAsia="仿宋_GB2312" w:hAnsi="宋体" w:hint="eastAsia"/>
          <w:sz w:val="32"/>
          <w:szCs w:val="32"/>
        </w:rPr>
        <w:t>塔吊。输送泵放置在工程西南角。配电房设置在工程西北角。由于场地相当狭窄，管理人员办公室及所有管理人员及工人住房考虑租用工程边上的民房。</w:t>
      </w:r>
    </w:p>
    <w:p w14:paraId="275D2DA9"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（详见施工平面布置图）。</w:t>
      </w:r>
    </w:p>
    <w:p w14:paraId="3CAD7EF7"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3.</w:t>
      </w:r>
      <w:r>
        <w:rPr>
          <w:rFonts w:ascii="仿宋_GB2312" w:eastAsia="仿宋_GB2312" w:hAnsi="宋体" w:hint="eastAsia"/>
          <w:sz w:val="32"/>
          <w:szCs w:val="32"/>
        </w:rPr>
        <w:t>施工用电</w:t>
      </w:r>
    </w:p>
    <w:p w14:paraId="66ECAA03"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施工电源从建设方指定配电房接入施工现场配电房，再分八个回路接入施工现场。施工用电的计算：</w:t>
      </w:r>
    </w:p>
    <w:p w14:paraId="20431E97"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由机械设备装备表得知：</w:t>
      </w:r>
      <w:r>
        <w:rPr>
          <w:rFonts w:ascii="仿宋_GB2312" w:eastAsia="仿宋_GB2312" w:hint="eastAsia"/>
          <w:sz w:val="32"/>
        </w:rPr>
        <w:t>P</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535KW</w:t>
      </w:r>
      <w:r>
        <w:rPr>
          <w:rFonts w:ascii="仿宋_GB2312" w:eastAsia="仿宋_GB2312" w:hint="eastAsia"/>
          <w:sz w:val="32"/>
        </w:rPr>
        <w:t>，</w:t>
      </w:r>
      <w:r>
        <w:rPr>
          <w:rFonts w:ascii="仿宋_GB2312" w:eastAsia="仿宋_GB2312" w:hint="eastAsia"/>
          <w:sz w:val="32"/>
        </w:rPr>
        <w:t>P</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267.8KW</w:t>
      </w:r>
    </w:p>
    <w:p w14:paraId="49F9571A"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w:t>
      </w:r>
      <w:r>
        <w:rPr>
          <w:rFonts w:ascii="仿宋_GB2312" w:eastAsia="仿宋_GB2312" w:hint="eastAsia"/>
          <w:sz w:val="32"/>
        </w:rPr>
        <w:t>考虑不在同一施工阶段</w:t>
      </w:r>
      <w:r>
        <w:rPr>
          <w:rFonts w:ascii="仿宋_GB2312" w:eastAsia="仿宋_GB2312" w:hint="eastAsia"/>
          <w:sz w:val="32"/>
        </w:rPr>
        <w:t>),</w:t>
      </w:r>
      <w:r>
        <w:rPr>
          <w:rFonts w:ascii="仿宋_GB2312" w:eastAsia="仿宋_GB2312" w:hint="eastAsia"/>
          <w:sz w:val="32"/>
        </w:rPr>
        <w:t>取</w:t>
      </w:r>
      <w:r>
        <w:rPr>
          <w:rFonts w:ascii="仿宋_GB2312" w:eastAsia="仿宋_GB2312" w:hint="eastAsia"/>
          <w:sz w:val="32"/>
        </w:rPr>
        <w:t>K</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0.5</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0.5</w:t>
      </w:r>
      <w:r>
        <w:rPr>
          <w:rFonts w:ascii="仿宋_GB2312" w:eastAsia="仿宋_GB2312" w:hint="eastAsia"/>
          <w:sz w:val="32"/>
        </w:rPr>
        <w:t>，</w:t>
      </w:r>
      <w:r>
        <w:rPr>
          <w:rFonts w:ascii="仿宋_GB2312" w:eastAsia="仿宋_GB2312"/>
          <w:sz w:val="32"/>
        </w:rPr>
        <w:t>cos</w:t>
      </w:r>
      <w:r>
        <w:rPr>
          <w:rFonts w:ascii="仿宋_GB2312" w:eastAsia="仿宋_GB2312" w:hint="eastAsia"/>
          <w:sz w:val="32"/>
        </w:rPr>
        <w:t>ψ＝</w:t>
      </w:r>
      <w:r>
        <w:rPr>
          <w:rFonts w:ascii="仿宋_GB2312" w:eastAsia="仿宋_GB2312" w:hint="eastAsia"/>
          <w:sz w:val="32"/>
        </w:rPr>
        <w:t>0.75</w:t>
      </w:r>
      <w:r>
        <w:rPr>
          <w:rFonts w:ascii="仿宋_GB2312" w:eastAsia="仿宋_GB2312" w:hint="eastAsia"/>
          <w:sz w:val="32"/>
        </w:rPr>
        <w:t>，施工总用电量：</w:t>
      </w:r>
    </w:p>
    <w:p w14:paraId="7D8F6EE3"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P</w:t>
      </w:r>
      <w:r>
        <w:rPr>
          <w:rFonts w:ascii="仿宋_GB2312" w:eastAsia="仿宋_GB2312" w:hint="eastAsia"/>
          <w:sz w:val="32"/>
        </w:rPr>
        <w:t>动＝</w:t>
      </w:r>
      <w:r>
        <w:rPr>
          <w:rFonts w:ascii="仿宋_GB2312" w:eastAsia="仿宋_GB2312" w:hint="eastAsia"/>
          <w:sz w:val="32"/>
        </w:rPr>
        <w:t>1.05</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P</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sz w:val="32"/>
        </w:rPr>
        <w:t>cos</w:t>
      </w:r>
      <w:r>
        <w:rPr>
          <w:rFonts w:ascii="仿宋_GB2312" w:eastAsia="仿宋_GB2312" w:hint="eastAsia"/>
          <w:sz w:val="32"/>
        </w:rPr>
        <w:t>ψ＋</w:t>
      </w:r>
      <w:r>
        <w:rPr>
          <w:rFonts w:ascii="仿宋_GB2312" w:eastAsia="仿宋_GB2312" w:hint="eastAsia"/>
          <w:sz w:val="32"/>
        </w:rPr>
        <w:t>K</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P</w:t>
      </w:r>
      <w:r>
        <w:rPr>
          <w:rFonts w:ascii="仿宋_GB2312" w:eastAsia="仿宋_GB2312" w:hint="eastAsia"/>
          <w:sz w:val="32"/>
          <w:vertAlign w:val="subscript"/>
        </w:rPr>
        <w:t>2</w:t>
      </w:r>
      <w:r>
        <w:rPr>
          <w:rFonts w:ascii="仿宋_GB2312" w:eastAsia="仿宋_GB2312" w:hint="eastAsia"/>
          <w:sz w:val="32"/>
        </w:rPr>
        <w:t>）</w:t>
      </w:r>
    </w:p>
    <w:p w14:paraId="029DF0A1"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w:t>
      </w:r>
      <w:r>
        <w:rPr>
          <w:rFonts w:ascii="仿宋_GB2312" w:eastAsia="仿宋_GB2312" w:hint="eastAsia"/>
          <w:sz w:val="32"/>
        </w:rPr>
        <w:t>1.05</w:t>
      </w:r>
      <w:r>
        <w:rPr>
          <w:rFonts w:ascii="仿宋_GB2312" w:eastAsia="仿宋_GB2312" w:hint="eastAsia"/>
          <w:sz w:val="32"/>
        </w:rPr>
        <w:t>（</w:t>
      </w:r>
      <w:r>
        <w:rPr>
          <w:rFonts w:ascii="仿宋_GB2312" w:eastAsia="仿宋_GB2312" w:hint="eastAsia"/>
          <w:sz w:val="32"/>
        </w:rPr>
        <w:t>0.5</w:t>
      </w:r>
      <w:r>
        <w:rPr>
          <w:rFonts w:ascii="仿宋_GB2312" w:eastAsia="仿宋_GB2312" w:hint="eastAsia"/>
          <w:sz w:val="32"/>
        </w:rPr>
        <w:t>×</w:t>
      </w:r>
      <w:r>
        <w:rPr>
          <w:rFonts w:ascii="仿宋_GB2312" w:eastAsia="仿宋_GB2312" w:hint="eastAsia"/>
          <w:sz w:val="32"/>
        </w:rPr>
        <w:t>535</w:t>
      </w:r>
      <w:r>
        <w:rPr>
          <w:rFonts w:ascii="仿宋_GB2312" w:eastAsia="仿宋_GB2312" w:hint="eastAsia"/>
          <w:sz w:val="32"/>
        </w:rPr>
        <w:t>／</w:t>
      </w:r>
      <w:r>
        <w:rPr>
          <w:rFonts w:ascii="仿宋_GB2312" w:eastAsia="仿宋_GB2312" w:hint="eastAsia"/>
          <w:sz w:val="32"/>
        </w:rPr>
        <w:t>0.75</w:t>
      </w:r>
      <w:r>
        <w:rPr>
          <w:rFonts w:ascii="仿宋_GB2312" w:eastAsia="仿宋_GB2312" w:hint="eastAsia"/>
          <w:sz w:val="32"/>
        </w:rPr>
        <w:t>＋</w:t>
      </w:r>
      <w:r>
        <w:rPr>
          <w:rFonts w:ascii="仿宋_GB2312" w:eastAsia="仿宋_GB2312" w:hint="eastAsia"/>
          <w:sz w:val="32"/>
        </w:rPr>
        <w:t>0.5</w:t>
      </w:r>
      <w:r>
        <w:rPr>
          <w:rFonts w:ascii="仿宋_GB2312" w:eastAsia="仿宋_GB2312" w:hint="eastAsia"/>
          <w:sz w:val="32"/>
        </w:rPr>
        <w:t>×</w:t>
      </w:r>
      <w:r>
        <w:rPr>
          <w:rFonts w:ascii="仿宋_GB2312" w:eastAsia="仿宋_GB2312" w:hint="eastAsia"/>
          <w:sz w:val="32"/>
        </w:rPr>
        <w:t>267.8</w:t>
      </w:r>
      <w:r>
        <w:rPr>
          <w:rFonts w:ascii="仿宋_GB2312" w:eastAsia="仿宋_GB2312" w:hint="eastAsia"/>
          <w:sz w:val="32"/>
        </w:rPr>
        <w:t>）</w:t>
      </w:r>
    </w:p>
    <w:p w14:paraId="00251534"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w:t>
      </w:r>
      <w:r>
        <w:rPr>
          <w:rFonts w:ascii="仿宋_GB2312" w:eastAsia="仿宋_GB2312" w:hint="eastAsia"/>
          <w:sz w:val="32"/>
        </w:rPr>
        <w:t>515.1</w:t>
      </w:r>
      <w:r>
        <w:rPr>
          <w:rFonts w:ascii="仿宋_GB2312" w:eastAsia="仿宋_GB2312"/>
          <w:sz w:val="32"/>
        </w:rPr>
        <w:t>KVA</w:t>
      </w:r>
    </w:p>
    <w:p w14:paraId="29AB0EA9"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由于照明用电所占的比重较动力用电量少得多，在动力用电之外再加</w:t>
      </w:r>
      <w:r>
        <w:rPr>
          <w:rFonts w:ascii="仿宋_GB2312" w:eastAsia="仿宋_GB2312" w:hint="eastAsia"/>
          <w:sz w:val="32"/>
        </w:rPr>
        <w:t>10</w:t>
      </w:r>
      <w:r>
        <w:rPr>
          <w:rFonts w:ascii="仿宋_GB2312" w:eastAsia="仿宋_GB2312" w:hint="eastAsia"/>
          <w:sz w:val="32"/>
        </w:rPr>
        <w:t>％作为照明用电量。</w:t>
      </w:r>
    </w:p>
    <w:p w14:paraId="225E3EA9"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则施工区总用量为</w:t>
      </w:r>
      <w:r>
        <w:rPr>
          <w:rFonts w:ascii="仿宋_GB2312" w:eastAsia="仿宋_GB2312" w:hint="eastAsia"/>
          <w:sz w:val="32"/>
        </w:rPr>
        <w:t>S</w:t>
      </w:r>
      <w:r>
        <w:rPr>
          <w:rFonts w:ascii="仿宋_GB2312" w:eastAsia="仿宋_GB2312" w:hint="eastAsia"/>
          <w:sz w:val="32"/>
          <w:vertAlign w:val="subscript"/>
        </w:rPr>
        <w:t>总</w:t>
      </w:r>
      <w:r>
        <w:rPr>
          <w:rFonts w:ascii="仿宋_GB2312" w:eastAsia="仿宋_GB2312" w:hint="eastAsia"/>
          <w:sz w:val="32"/>
        </w:rPr>
        <w:t>＝</w:t>
      </w:r>
      <w:r>
        <w:rPr>
          <w:rFonts w:ascii="仿宋_GB2312" w:eastAsia="仿宋_GB2312" w:hint="eastAsia"/>
          <w:sz w:val="32"/>
        </w:rPr>
        <w:t>1.1</w:t>
      </w:r>
      <w:r>
        <w:rPr>
          <w:rFonts w:ascii="仿宋_GB2312" w:eastAsia="仿宋_GB2312" w:hint="eastAsia"/>
          <w:sz w:val="32"/>
        </w:rPr>
        <w:t>×</w:t>
      </w:r>
      <w:r>
        <w:rPr>
          <w:rFonts w:ascii="仿宋_GB2312" w:eastAsia="仿宋_GB2312" w:hint="eastAsia"/>
          <w:sz w:val="32"/>
        </w:rPr>
        <w:t>P</w:t>
      </w:r>
      <w:r>
        <w:rPr>
          <w:rFonts w:ascii="仿宋_GB2312" w:eastAsia="仿宋_GB2312" w:hint="eastAsia"/>
          <w:sz w:val="32"/>
          <w:vertAlign w:val="subscript"/>
        </w:rPr>
        <w:t>动</w:t>
      </w:r>
      <w:r>
        <w:rPr>
          <w:rFonts w:ascii="仿宋_GB2312" w:eastAsia="仿宋_GB2312" w:hint="eastAsia"/>
          <w:sz w:val="32"/>
        </w:rPr>
        <w:t>=566.6KW</w:t>
      </w:r>
    </w:p>
    <w:p w14:paraId="149697B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取</w:t>
      </w:r>
      <w:r>
        <w:rPr>
          <w:rFonts w:ascii="仿宋_GB2312" w:eastAsia="仿宋_GB2312" w:hint="eastAsia"/>
          <w:sz w:val="32"/>
        </w:rPr>
        <w:t>S</w:t>
      </w:r>
      <w:r>
        <w:rPr>
          <w:rFonts w:ascii="仿宋_GB2312" w:eastAsia="仿宋_GB2312" w:hint="eastAsia"/>
          <w:sz w:val="32"/>
          <w:vertAlign w:val="subscript"/>
        </w:rPr>
        <w:t>总</w:t>
      </w:r>
      <w:r>
        <w:rPr>
          <w:rFonts w:ascii="仿宋_GB2312" w:eastAsia="仿宋_GB2312" w:hint="eastAsia"/>
          <w:sz w:val="32"/>
        </w:rPr>
        <w:t>＝</w:t>
      </w:r>
      <w:r>
        <w:rPr>
          <w:rFonts w:ascii="仿宋_GB2312" w:eastAsia="仿宋_GB2312" w:hint="eastAsia"/>
          <w:sz w:val="32"/>
        </w:rPr>
        <w:t>566.6KW</w:t>
      </w:r>
    </w:p>
    <w:p w14:paraId="7047E5EE"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I</w:t>
      </w:r>
      <w:r>
        <w:rPr>
          <w:rFonts w:ascii="仿宋_GB2312" w:eastAsia="仿宋_GB2312" w:hint="eastAsia"/>
          <w:sz w:val="32"/>
          <w:vertAlign w:val="subscript"/>
        </w:rPr>
        <w:t>线</w:t>
      </w:r>
      <w:r>
        <w:rPr>
          <w:rFonts w:ascii="仿宋_GB2312" w:eastAsia="仿宋_GB2312" w:hint="eastAsia"/>
          <w:sz w:val="32"/>
        </w:rPr>
        <w:t>=S</w:t>
      </w:r>
      <w:r>
        <w:rPr>
          <w:rFonts w:ascii="仿宋_GB2312" w:eastAsia="仿宋_GB2312" w:hint="eastAsia"/>
          <w:sz w:val="32"/>
          <w:vertAlign w:val="subscript"/>
        </w:rPr>
        <w:t>总</w:t>
      </w:r>
      <w:r>
        <w:rPr>
          <w:rFonts w:ascii="仿宋_GB2312" w:eastAsia="仿宋_GB2312" w:hint="eastAsia"/>
          <w:sz w:val="32"/>
        </w:rPr>
        <w:t>/</w:t>
      </w:r>
      <w:r>
        <w:rPr>
          <w:rFonts w:ascii="仿宋_GB2312" w:eastAsia="仿宋_GB2312" w:hint="eastAsia"/>
          <w:sz w:val="32"/>
        </w:rPr>
        <w:t>√</w:t>
      </w:r>
      <w:r>
        <w:rPr>
          <w:rFonts w:ascii="仿宋_GB2312" w:eastAsia="仿宋_GB2312" w:hint="eastAsia"/>
          <w:sz w:val="32"/>
        </w:rPr>
        <w:t>3.U</w:t>
      </w:r>
      <w:r>
        <w:rPr>
          <w:rFonts w:ascii="仿宋_GB2312" w:eastAsia="仿宋_GB2312" w:hint="eastAsia"/>
          <w:sz w:val="32"/>
          <w:vertAlign w:val="subscript"/>
        </w:rPr>
        <w:t>线</w:t>
      </w:r>
      <w:r>
        <w:rPr>
          <w:rFonts w:ascii="仿宋_GB2312" w:eastAsia="仿宋_GB2312" w:hint="eastAsia"/>
          <w:sz w:val="32"/>
        </w:rPr>
        <w:t>.COS</w:t>
      </w:r>
      <w:r>
        <w:rPr>
          <w:rFonts w:ascii="仿宋_GB2312" w:eastAsia="仿宋_GB2312" w:hint="eastAsia"/>
          <w:sz w:val="32"/>
        </w:rPr>
        <w:t>φ</w:t>
      </w:r>
      <w:r>
        <w:rPr>
          <w:rFonts w:ascii="仿宋_GB2312" w:eastAsia="仿宋_GB2312" w:hint="eastAsia"/>
          <w:sz w:val="32"/>
        </w:rPr>
        <w:t>=1148(A)</w:t>
      </w:r>
    </w:p>
    <w:p w14:paraId="114CC51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配电线采用</w:t>
      </w:r>
      <w:r>
        <w:rPr>
          <w:rFonts w:ascii="仿宋_GB2312" w:eastAsia="仿宋_GB2312" w:hint="eastAsia"/>
          <w:sz w:val="32"/>
        </w:rPr>
        <w:t>TN</w:t>
      </w:r>
      <w:r>
        <w:rPr>
          <w:rFonts w:ascii="仿宋_GB2312" w:eastAsia="仿宋_GB2312" w:hint="eastAsia"/>
          <w:sz w:val="32"/>
        </w:rPr>
        <w:t>－</w:t>
      </w:r>
      <w:r>
        <w:rPr>
          <w:rFonts w:ascii="仿宋_GB2312" w:eastAsia="仿宋_GB2312" w:hint="eastAsia"/>
          <w:sz w:val="32"/>
        </w:rPr>
        <w:t>S</w:t>
      </w:r>
      <w:r>
        <w:rPr>
          <w:rFonts w:ascii="仿宋_GB2312" w:eastAsia="仿宋_GB2312" w:hint="eastAsia"/>
          <w:sz w:val="32"/>
        </w:rPr>
        <w:t>系统（即三相五线制），接入线采用</w:t>
      </w:r>
      <w:r>
        <w:rPr>
          <w:rFonts w:ascii="仿宋_GB2312" w:eastAsia="仿宋_GB2312" w:hint="eastAsia"/>
          <w:sz w:val="32"/>
        </w:rPr>
        <w:t>VV</w:t>
      </w:r>
      <w:r>
        <w:rPr>
          <w:rFonts w:ascii="仿宋_GB2312" w:eastAsia="仿宋_GB2312" w:hint="eastAsia"/>
          <w:sz w:val="32"/>
          <w:vertAlign w:val="subscript"/>
        </w:rPr>
        <w:t>22</w:t>
      </w:r>
      <w:r>
        <w:rPr>
          <w:rFonts w:ascii="仿宋_GB2312" w:eastAsia="仿宋_GB2312" w:hint="eastAsia"/>
          <w:sz w:val="32"/>
        </w:rPr>
        <w:t>-3</w:t>
      </w:r>
      <w:r>
        <w:rPr>
          <w:rFonts w:ascii="仿宋_GB2312" w:eastAsia="仿宋_GB2312" w:hint="eastAsia"/>
          <w:sz w:val="32"/>
        </w:rPr>
        <w:t>×</w:t>
      </w:r>
      <w:r>
        <w:rPr>
          <w:rFonts w:ascii="仿宋_GB2312" w:eastAsia="仿宋_GB2312" w:hint="eastAsia"/>
          <w:sz w:val="32"/>
        </w:rPr>
        <w:t>120+</w:t>
      </w:r>
      <w:r>
        <w:rPr>
          <w:rFonts w:ascii="仿宋_GB2312" w:eastAsia="仿宋_GB2312" w:hint="eastAsia"/>
          <w:sz w:val="32"/>
        </w:rPr>
        <w:t>2</w:t>
      </w:r>
      <w:r>
        <w:rPr>
          <w:rFonts w:ascii="仿宋_GB2312" w:eastAsia="仿宋_GB2312" w:hint="eastAsia"/>
          <w:sz w:val="32"/>
        </w:rPr>
        <w:t>×</w:t>
      </w:r>
      <w:r>
        <w:rPr>
          <w:rFonts w:ascii="仿宋_GB2312" w:eastAsia="仿宋_GB2312" w:hint="eastAsia"/>
          <w:sz w:val="32"/>
        </w:rPr>
        <w:t>70</w:t>
      </w:r>
      <w:r>
        <w:rPr>
          <w:rFonts w:ascii="仿宋_GB2312" w:eastAsia="仿宋_GB2312"/>
          <w:sz w:val="32"/>
        </w:rPr>
        <w:t>mm</w:t>
      </w:r>
      <w:r>
        <w:rPr>
          <w:rFonts w:ascii="仿宋_GB2312" w:eastAsia="仿宋_GB2312" w:hint="eastAsia"/>
          <w:sz w:val="32"/>
          <w:vertAlign w:val="superscript"/>
        </w:rPr>
        <w:t>2</w:t>
      </w:r>
      <w:r>
        <w:rPr>
          <w:rFonts w:ascii="仿宋_GB2312" w:eastAsia="仿宋_GB2312" w:hint="eastAsia"/>
          <w:sz w:val="32"/>
        </w:rPr>
        <w:t>铜芯橡胶绝缘电缆</w:t>
      </w:r>
      <w:r>
        <w:rPr>
          <w:rFonts w:ascii="仿宋_GB2312" w:eastAsia="仿宋_GB2312" w:hint="eastAsia"/>
          <w:sz w:val="32"/>
        </w:rPr>
        <w:t>,</w:t>
      </w:r>
      <w:r>
        <w:rPr>
          <w:rFonts w:ascii="仿宋_GB2312" w:eastAsia="仿宋_GB2312" w:hint="eastAsia"/>
          <w:sz w:val="32"/>
        </w:rPr>
        <w:t>干线采用</w:t>
      </w:r>
      <w:r>
        <w:rPr>
          <w:rFonts w:ascii="仿宋_GB2312" w:eastAsia="仿宋_GB2312" w:hint="eastAsia"/>
          <w:sz w:val="32"/>
        </w:rPr>
        <w:t>VV</w:t>
      </w:r>
      <w:r>
        <w:rPr>
          <w:rFonts w:ascii="仿宋_GB2312" w:eastAsia="仿宋_GB2312" w:hint="eastAsia"/>
          <w:sz w:val="32"/>
          <w:vertAlign w:val="subscript"/>
        </w:rPr>
        <w:t>22</w:t>
      </w:r>
      <w:r>
        <w:rPr>
          <w:rFonts w:ascii="仿宋_GB2312" w:eastAsia="仿宋_GB2312" w:hint="eastAsia"/>
          <w:sz w:val="32"/>
        </w:rPr>
        <w:t>-3</w:t>
      </w:r>
      <w:r>
        <w:rPr>
          <w:rFonts w:ascii="仿宋_GB2312" w:eastAsia="仿宋_GB2312" w:hint="eastAsia"/>
          <w:sz w:val="32"/>
        </w:rPr>
        <w:t>×</w:t>
      </w:r>
      <w:r>
        <w:rPr>
          <w:rFonts w:ascii="仿宋_GB2312" w:eastAsia="仿宋_GB2312" w:hint="eastAsia"/>
          <w:sz w:val="32"/>
        </w:rPr>
        <w:t>70+2</w:t>
      </w:r>
      <w:r>
        <w:rPr>
          <w:rFonts w:ascii="仿宋_GB2312" w:eastAsia="仿宋_GB2312" w:hint="eastAsia"/>
          <w:sz w:val="32"/>
        </w:rPr>
        <w:t>×</w:t>
      </w:r>
      <w:r>
        <w:rPr>
          <w:rFonts w:ascii="仿宋_GB2312" w:eastAsia="仿宋_GB2312" w:hint="eastAsia"/>
          <w:sz w:val="32"/>
        </w:rPr>
        <w:t>30</w:t>
      </w:r>
      <w:r>
        <w:rPr>
          <w:rFonts w:ascii="仿宋_GB2312" w:eastAsia="仿宋_GB2312"/>
          <w:sz w:val="32"/>
        </w:rPr>
        <w:t>mm</w:t>
      </w:r>
      <w:r>
        <w:rPr>
          <w:rFonts w:ascii="仿宋_GB2312" w:eastAsia="仿宋_GB2312"/>
          <w:sz w:val="32"/>
          <w:vertAlign w:val="superscript"/>
        </w:rPr>
        <w:t>2</w:t>
      </w:r>
      <w:r>
        <w:rPr>
          <w:rFonts w:ascii="仿宋_GB2312" w:eastAsia="仿宋_GB2312" w:hint="eastAsia"/>
          <w:sz w:val="32"/>
        </w:rPr>
        <w:t>、</w:t>
      </w:r>
      <w:r>
        <w:rPr>
          <w:rFonts w:ascii="仿宋_GB2312" w:eastAsia="仿宋_GB2312" w:hint="eastAsia"/>
          <w:sz w:val="32"/>
        </w:rPr>
        <w:t>VV</w:t>
      </w:r>
      <w:r>
        <w:rPr>
          <w:rFonts w:ascii="仿宋_GB2312" w:eastAsia="仿宋_GB2312" w:hint="eastAsia"/>
          <w:sz w:val="32"/>
          <w:vertAlign w:val="subscript"/>
        </w:rPr>
        <w:t>22</w:t>
      </w:r>
      <w:r>
        <w:rPr>
          <w:rFonts w:ascii="仿宋_GB2312" w:eastAsia="仿宋_GB2312" w:hint="eastAsia"/>
          <w:sz w:val="32"/>
        </w:rPr>
        <w:t>-3</w:t>
      </w:r>
      <w:r>
        <w:rPr>
          <w:rFonts w:ascii="仿宋_GB2312" w:eastAsia="仿宋_GB2312" w:hint="eastAsia"/>
          <w:sz w:val="32"/>
        </w:rPr>
        <w:t>×</w:t>
      </w:r>
      <w:r>
        <w:rPr>
          <w:rFonts w:ascii="仿宋_GB2312" w:eastAsia="仿宋_GB2312" w:hint="eastAsia"/>
          <w:sz w:val="32"/>
        </w:rPr>
        <w:t>50+2</w:t>
      </w:r>
      <w:r>
        <w:rPr>
          <w:rFonts w:ascii="仿宋_GB2312" w:eastAsia="仿宋_GB2312" w:hint="eastAsia"/>
          <w:sz w:val="32"/>
        </w:rPr>
        <w:t>×</w:t>
      </w:r>
      <w:r>
        <w:rPr>
          <w:rFonts w:ascii="仿宋_GB2312" w:eastAsia="仿宋_GB2312" w:hint="eastAsia"/>
          <w:sz w:val="32"/>
        </w:rPr>
        <w:t>25</w:t>
      </w:r>
      <w:r>
        <w:rPr>
          <w:rFonts w:ascii="仿宋_GB2312" w:eastAsia="仿宋_GB2312"/>
          <w:sz w:val="32"/>
        </w:rPr>
        <w:t>mm</w:t>
      </w:r>
      <w:r>
        <w:rPr>
          <w:rFonts w:ascii="仿宋_GB2312" w:eastAsia="仿宋_GB2312"/>
          <w:sz w:val="32"/>
          <w:vertAlign w:val="superscript"/>
        </w:rPr>
        <w:t>2</w:t>
      </w:r>
      <w:r>
        <w:rPr>
          <w:rFonts w:ascii="仿宋_GB2312" w:eastAsia="仿宋_GB2312" w:hint="eastAsia"/>
          <w:sz w:val="32"/>
        </w:rPr>
        <w:t>铜芯橡胶绝缘电缆分九个回路供电，支线及入户线采用铜芯橡胶绝缘电缆暗敷。</w:t>
      </w:r>
    </w:p>
    <w:p w14:paraId="4932A182"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4.</w:t>
      </w:r>
      <w:r>
        <w:rPr>
          <w:rFonts w:ascii="仿宋_GB2312" w:eastAsia="仿宋_GB2312" w:hint="eastAsia"/>
          <w:sz w:val="32"/>
        </w:rPr>
        <w:t>施工用水</w:t>
      </w:r>
    </w:p>
    <w:p w14:paraId="366AC601"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根据本工程施工时计算最大用水量，</w:t>
      </w:r>
      <w:r>
        <w:rPr>
          <w:rFonts w:ascii="仿宋_GB2312" w:eastAsia="仿宋_GB2312" w:hint="eastAsia"/>
          <w:sz w:val="32"/>
        </w:rPr>
        <w:t>K</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1.15</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2</w:t>
      </w:r>
      <w:r>
        <w:rPr>
          <w:rFonts w:ascii="仿宋_GB2312" w:eastAsia="仿宋_GB2312" w:hint="eastAsia"/>
          <w:sz w:val="32"/>
        </w:rPr>
        <w:t>取</w:t>
      </w:r>
      <w:r>
        <w:rPr>
          <w:rFonts w:ascii="仿宋_GB2312" w:eastAsia="仿宋_GB2312" w:hint="eastAsia"/>
          <w:sz w:val="32"/>
        </w:rPr>
        <w:t>1.5</w:t>
      </w:r>
      <w:r>
        <w:rPr>
          <w:rFonts w:ascii="仿宋_GB2312" w:eastAsia="仿宋_GB2312" w:hint="eastAsia"/>
          <w:sz w:val="32"/>
        </w:rPr>
        <w:t>。</w:t>
      </w:r>
    </w:p>
    <w:p w14:paraId="393ADCA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①</w:t>
      </w:r>
      <w:r>
        <w:rPr>
          <w:rFonts w:ascii="仿宋_GB2312" w:eastAsia="仿宋_GB2312"/>
          <w:sz w:val="32"/>
        </w:rPr>
        <w:t>q</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w:t>
      </w:r>
      <w:r>
        <w:rPr>
          <w:rFonts w:ascii="仿宋_GB2312" w:eastAsia="仿宋_GB2312" w:hint="eastAsia"/>
          <w:sz w:val="32"/>
        </w:rPr>
        <w:t>Q</w:t>
      </w:r>
      <w:r>
        <w:rPr>
          <w:rFonts w:ascii="仿宋_GB2312" w:eastAsia="仿宋_GB2312" w:hint="eastAsia"/>
          <w:sz w:val="32"/>
          <w:vertAlign w:val="subscript"/>
        </w:rPr>
        <w:t>1</w:t>
      </w:r>
      <w:r>
        <w:rPr>
          <w:rFonts w:ascii="仿宋_GB2312" w:eastAsia="仿宋_GB2312" w:hint="eastAsia"/>
          <w:sz w:val="32"/>
        </w:rPr>
        <w:t>N</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Q</w:t>
      </w:r>
      <w:r>
        <w:rPr>
          <w:rFonts w:ascii="仿宋_GB2312" w:eastAsia="仿宋_GB2312" w:hint="eastAsia"/>
          <w:sz w:val="32"/>
          <w:vertAlign w:val="subscript"/>
        </w:rPr>
        <w:t>2</w:t>
      </w:r>
      <w:r>
        <w:rPr>
          <w:rFonts w:ascii="仿宋_GB2312" w:eastAsia="仿宋_GB2312" w:hint="eastAsia"/>
          <w:sz w:val="32"/>
        </w:rPr>
        <w:t>N</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w:t>
      </w:r>
      <w:r>
        <w:rPr>
          <w:rFonts w:ascii="仿宋_GB2312" w:eastAsia="仿宋_GB2312" w:hint="eastAsia"/>
          <w:sz w:val="32"/>
        </w:rPr>
        <w:t>(8</w:t>
      </w:r>
      <w:r>
        <w:rPr>
          <w:rFonts w:ascii="仿宋_GB2312" w:eastAsia="仿宋_GB2312" w:hint="eastAsia"/>
          <w:sz w:val="32"/>
        </w:rPr>
        <w:t>×</w:t>
      </w:r>
      <w:r>
        <w:rPr>
          <w:rFonts w:ascii="仿宋_GB2312" w:eastAsia="仿宋_GB2312" w:hint="eastAsia"/>
          <w:sz w:val="32"/>
        </w:rPr>
        <w:t>3600)</w:t>
      </w:r>
      <w:r>
        <w:rPr>
          <w:rFonts w:ascii="仿宋_GB2312" w:eastAsia="仿宋_GB2312" w:hint="eastAsia"/>
          <w:sz w:val="32"/>
        </w:rPr>
        <w:t>＝</w:t>
      </w:r>
      <w:r>
        <w:rPr>
          <w:rFonts w:ascii="仿宋_GB2312" w:eastAsia="仿宋_GB2312" w:hint="eastAsia"/>
          <w:sz w:val="32"/>
        </w:rPr>
        <w:t>10.56L</w:t>
      </w:r>
      <w:r>
        <w:rPr>
          <w:rFonts w:ascii="仿宋_GB2312" w:eastAsia="仿宋_GB2312" w:hint="eastAsia"/>
          <w:sz w:val="32"/>
        </w:rPr>
        <w:t>／</w:t>
      </w:r>
      <w:r>
        <w:rPr>
          <w:rFonts w:ascii="仿宋_GB2312" w:eastAsia="仿宋_GB2312" w:hint="eastAsia"/>
          <w:sz w:val="32"/>
        </w:rPr>
        <w:t>S</w:t>
      </w:r>
    </w:p>
    <w:p w14:paraId="223070D4"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②</w:t>
      </w:r>
      <w:r>
        <w:rPr>
          <w:rFonts w:ascii="仿宋_GB2312" w:eastAsia="仿宋_GB2312"/>
          <w:sz w:val="32"/>
        </w:rPr>
        <w:t>q</w:t>
      </w:r>
      <w:r>
        <w:rPr>
          <w:rFonts w:ascii="仿宋_GB2312" w:eastAsia="仿宋_GB2312" w:hint="eastAsia"/>
          <w:sz w:val="32"/>
          <w:vertAlign w:val="subscript"/>
        </w:rPr>
        <w:t>1</w:t>
      </w:r>
      <w:r>
        <w:rPr>
          <w:rFonts w:ascii="仿宋_GB2312" w:eastAsia="仿宋_GB2312" w:hint="eastAsia"/>
          <w:sz w:val="32"/>
          <w:vertAlign w:val="subscript"/>
        </w:rPr>
        <w:t>′</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1</w:t>
      </w:r>
      <w:r>
        <w:rPr>
          <w:rFonts w:ascii="仿宋_GB2312" w:eastAsia="仿宋_GB2312" w:hint="eastAsia"/>
          <w:sz w:val="32"/>
        </w:rPr>
        <w:t>·</w:t>
      </w:r>
      <w:r>
        <w:rPr>
          <w:rFonts w:ascii="仿宋_GB2312" w:eastAsia="仿宋_GB2312" w:hint="eastAsia"/>
          <w:sz w:val="32"/>
        </w:rPr>
        <w:t>K</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w:t>
      </w:r>
      <w:r>
        <w:rPr>
          <w:rFonts w:ascii="仿宋_GB2312" w:eastAsia="仿宋_GB2312" w:hint="eastAsia"/>
          <w:sz w:val="32"/>
        </w:rPr>
        <w:t>Q</w:t>
      </w:r>
      <w:r>
        <w:rPr>
          <w:rFonts w:ascii="仿宋_GB2312" w:eastAsia="仿宋_GB2312" w:hint="eastAsia"/>
          <w:sz w:val="32"/>
          <w:vertAlign w:val="subscript"/>
        </w:rPr>
        <w:t>1</w:t>
      </w:r>
      <w:r>
        <w:rPr>
          <w:rFonts w:ascii="仿宋_GB2312" w:eastAsia="仿宋_GB2312" w:hint="eastAsia"/>
          <w:sz w:val="32"/>
          <w:vertAlign w:val="subscript"/>
        </w:rPr>
        <w:t>′</w:t>
      </w:r>
      <w:r>
        <w:rPr>
          <w:rFonts w:ascii="仿宋_GB2312" w:eastAsia="仿宋_GB2312" w:hint="eastAsia"/>
          <w:sz w:val="32"/>
        </w:rPr>
        <w:t>N</w:t>
      </w:r>
      <w:r>
        <w:rPr>
          <w:rFonts w:ascii="仿宋_GB2312" w:eastAsia="仿宋_GB2312" w:hint="eastAsia"/>
          <w:sz w:val="32"/>
          <w:vertAlign w:val="subscript"/>
        </w:rPr>
        <w:t>1</w:t>
      </w:r>
      <w:r>
        <w:rPr>
          <w:rFonts w:ascii="仿宋_GB2312" w:eastAsia="仿宋_GB2312" w:hint="eastAsia"/>
          <w:sz w:val="32"/>
          <w:vertAlign w:val="subscript"/>
        </w:rPr>
        <w:t>＋</w:t>
      </w:r>
      <w:r>
        <w:rPr>
          <w:rFonts w:ascii="仿宋_GB2312" w:eastAsia="仿宋_GB2312" w:hint="eastAsia"/>
          <w:sz w:val="32"/>
        </w:rPr>
        <w:t>∑</w:t>
      </w:r>
      <w:r>
        <w:rPr>
          <w:rFonts w:ascii="仿宋_GB2312" w:eastAsia="仿宋_GB2312" w:hint="eastAsia"/>
          <w:sz w:val="32"/>
        </w:rPr>
        <w:t>Q</w:t>
      </w:r>
      <w:r>
        <w:rPr>
          <w:rFonts w:ascii="仿宋_GB2312" w:eastAsia="仿宋_GB2312" w:hint="eastAsia"/>
          <w:sz w:val="32"/>
          <w:vertAlign w:val="subscript"/>
        </w:rPr>
        <w:t>2</w:t>
      </w:r>
      <w:r>
        <w:rPr>
          <w:rFonts w:ascii="仿宋_GB2312" w:eastAsia="仿宋_GB2312" w:hint="eastAsia"/>
          <w:sz w:val="32"/>
          <w:vertAlign w:val="subscript"/>
        </w:rPr>
        <w:t>′</w:t>
      </w:r>
      <w:r>
        <w:rPr>
          <w:rFonts w:ascii="仿宋_GB2312" w:eastAsia="仿宋_GB2312" w:hint="eastAsia"/>
          <w:sz w:val="32"/>
        </w:rPr>
        <w:t>N</w:t>
      </w:r>
      <w:r>
        <w:rPr>
          <w:rFonts w:ascii="仿宋_GB2312" w:eastAsia="仿宋_GB2312" w:hint="eastAsia"/>
          <w:sz w:val="32"/>
          <w:vertAlign w:val="subscript"/>
        </w:rPr>
        <w:t>2</w:t>
      </w:r>
      <w:r>
        <w:rPr>
          <w:rFonts w:ascii="仿宋_GB2312" w:eastAsia="仿宋_GB2312" w:hint="eastAsia"/>
          <w:sz w:val="32"/>
        </w:rPr>
        <w:t>＋∑</w:t>
      </w:r>
      <w:r>
        <w:rPr>
          <w:rFonts w:ascii="仿宋_GB2312" w:eastAsia="仿宋_GB2312" w:hint="eastAsia"/>
          <w:sz w:val="32"/>
        </w:rPr>
        <w:t>Q</w:t>
      </w:r>
      <w:r>
        <w:rPr>
          <w:rFonts w:ascii="仿宋_GB2312" w:eastAsia="仿宋_GB2312" w:hint="eastAsia"/>
          <w:sz w:val="32"/>
          <w:vertAlign w:val="subscript"/>
        </w:rPr>
        <w:t>3</w:t>
      </w:r>
      <w:r>
        <w:rPr>
          <w:rFonts w:ascii="仿宋_GB2312" w:eastAsia="仿宋_GB2312" w:hint="eastAsia"/>
          <w:sz w:val="32"/>
        </w:rPr>
        <w:t>N</w:t>
      </w:r>
      <w:r>
        <w:rPr>
          <w:rFonts w:ascii="仿宋_GB2312" w:eastAsia="仿宋_GB2312" w:hint="eastAsia"/>
          <w:sz w:val="32"/>
          <w:vertAlign w:val="subscript"/>
        </w:rPr>
        <w:t>3</w:t>
      </w:r>
      <w:r>
        <w:rPr>
          <w:rFonts w:ascii="仿宋_GB2312" w:eastAsia="仿宋_GB2312" w:hint="eastAsia"/>
          <w:sz w:val="32"/>
        </w:rPr>
        <w:t>)</w:t>
      </w:r>
      <w:r>
        <w:rPr>
          <w:rFonts w:ascii="仿宋_GB2312" w:eastAsia="仿宋_GB2312" w:hint="eastAsia"/>
          <w:sz w:val="32"/>
        </w:rPr>
        <w:t>÷</w:t>
      </w:r>
      <w:r>
        <w:rPr>
          <w:rFonts w:ascii="仿宋_GB2312" w:eastAsia="仿宋_GB2312" w:hint="eastAsia"/>
          <w:sz w:val="32"/>
        </w:rPr>
        <w:t>(8</w:t>
      </w:r>
      <w:r>
        <w:rPr>
          <w:rFonts w:ascii="仿宋_GB2312" w:eastAsia="仿宋_GB2312" w:hint="eastAsia"/>
          <w:sz w:val="32"/>
        </w:rPr>
        <w:t>×</w:t>
      </w:r>
      <w:r>
        <w:rPr>
          <w:rFonts w:ascii="仿宋_GB2312" w:eastAsia="仿宋_GB2312" w:hint="eastAsia"/>
          <w:sz w:val="32"/>
        </w:rPr>
        <w:t>3600)</w:t>
      </w:r>
    </w:p>
    <w:p w14:paraId="37652D4A"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w:t>
      </w:r>
      <w:r>
        <w:rPr>
          <w:rFonts w:ascii="仿宋_GB2312" w:eastAsia="仿宋_GB2312" w:hint="eastAsia"/>
          <w:sz w:val="32"/>
        </w:rPr>
        <w:t>11.89L</w:t>
      </w:r>
      <w:r>
        <w:rPr>
          <w:rFonts w:ascii="仿宋_GB2312" w:eastAsia="仿宋_GB2312" w:hint="eastAsia"/>
          <w:sz w:val="32"/>
        </w:rPr>
        <w:t>／</w:t>
      </w:r>
      <w:r>
        <w:rPr>
          <w:rFonts w:ascii="仿宋_GB2312" w:eastAsia="仿宋_GB2312" w:hint="eastAsia"/>
          <w:sz w:val="32"/>
        </w:rPr>
        <w:t>S</w:t>
      </w:r>
    </w:p>
    <w:p w14:paraId="3F87332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两者取大值即</w:t>
      </w:r>
      <w:r>
        <w:rPr>
          <w:rFonts w:ascii="仿宋_GB2312" w:eastAsia="仿宋_GB2312"/>
          <w:sz w:val="32"/>
        </w:rPr>
        <w:t>q</w:t>
      </w:r>
      <w:r>
        <w:rPr>
          <w:rFonts w:ascii="仿宋_GB2312" w:eastAsia="仿宋_GB2312"/>
          <w:sz w:val="32"/>
          <w:vertAlign w:val="subscript"/>
        </w:rPr>
        <w:t>1</w:t>
      </w:r>
      <w:r>
        <w:rPr>
          <w:rFonts w:ascii="仿宋_GB2312" w:eastAsia="仿宋_GB2312" w:hint="eastAsia"/>
          <w:sz w:val="32"/>
        </w:rPr>
        <w:t>＝</w:t>
      </w:r>
      <w:r>
        <w:rPr>
          <w:rFonts w:ascii="仿宋_GB2312" w:eastAsia="仿宋_GB2312" w:hint="eastAsia"/>
          <w:sz w:val="32"/>
        </w:rPr>
        <w:t>11.89L</w:t>
      </w:r>
      <w:r>
        <w:rPr>
          <w:rFonts w:ascii="仿宋_GB2312" w:eastAsia="仿宋_GB2312" w:hint="eastAsia"/>
          <w:sz w:val="32"/>
        </w:rPr>
        <w:t>／</w:t>
      </w:r>
      <w:r>
        <w:rPr>
          <w:rFonts w:ascii="仿宋_GB2312" w:eastAsia="仿宋_GB2312" w:hint="eastAsia"/>
          <w:sz w:val="32"/>
        </w:rPr>
        <w:t>S</w:t>
      </w:r>
    </w:p>
    <w:p w14:paraId="40C2D6CE"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施工机械用水量，考虑</w:t>
      </w:r>
      <w:r>
        <w:rPr>
          <w:rFonts w:ascii="仿宋_GB2312" w:eastAsia="仿宋_GB2312"/>
          <w:sz w:val="32"/>
        </w:rPr>
        <w:t>q</w:t>
      </w:r>
      <w:r>
        <w:rPr>
          <w:rFonts w:ascii="仿宋_GB2312" w:eastAsia="仿宋_GB2312"/>
          <w:sz w:val="32"/>
          <w:vertAlign w:val="subscript"/>
        </w:rPr>
        <w:t>2</w:t>
      </w:r>
      <w:r>
        <w:rPr>
          <w:rFonts w:ascii="仿宋_GB2312" w:eastAsia="仿宋_GB2312" w:hint="eastAsia"/>
          <w:sz w:val="32"/>
        </w:rPr>
        <w:t>＝</w:t>
      </w:r>
      <w:r>
        <w:rPr>
          <w:rFonts w:ascii="仿宋_GB2312" w:eastAsia="仿宋_GB2312" w:hint="eastAsia"/>
          <w:sz w:val="32"/>
        </w:rPr>
        <w:t>0</w:t>
      </w:r>
    </w:p>
    <w:p w14:paraId="0DB7830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施工现场生活用水量</w:t>
      </w:r>
      <w:r>
        <w:rPr>
          <w:rFonts w:ascii="仿宋_GB2312" w:eastAsia="仿宋_GB2312"/>
          <w:sz w:val="32"/>
        </w:rPr>
        <w:t>q</w:t>
      </w:r>
      <w:r>
        <w:rPr>
          <w:rFonts w:ascii="仿宋_GB2312" w:eastAsia="仿宋_GB2312" w:hint="eastAsia"/>
          <w:sz w:val="32"/>
          <w:vertAlign w:val="subscript"/>
        </w:rPr>
        <w:t>3</w:t>
      </w:r>
      <w:r>
        <w:rPr>
          <w:rFonts w:ascii="仿宋_GB2312" w:eastAsia="仿宋_GB2312" w:hint="eastAsia"/>
          <w:sz w:val="32"/>
        </w:rPr>
        <w:t>＝</w:t>
      </w:r>
      <w:r>
        <w:rPr>
          <w:rFonts w:ascii="仿宋_GB2312" w:eastAsia="仿宋_GB2312" w:hint="eastAsia"/>
          <w:sz w:val="32"/>
        </w:rPr>
        <w:t>0.9L</w:t>
      </w:r>
      <w:r>
        <w:rPr>
          <w:rFonts w:ascii="仿宋_GB2312" w:eastAsia="仿宋_GB2312" w:hint="eastAsia"/>
          <w:sz w:val="32"/>
        </w:rPr>
        <w:t>／</w:t>
      </w:r>
      <w:r>
        <w:rPr>
          <w:rFonts w:ascii="仿宋_GB2312" w:eastAsia="仿宋_GB2312" w:hint="eastAsia"/>
          <w:sz w:val="32"/>
        </w:rPr>
        <w:t>S</w:t>
      </w:r>
    </w:p>
    <w:p w14:paraId="542AE72E"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总用水量</w:t>
      </w:r>
      <w:r>
        <w:rPr>
          <w:rFonts w:ascii="仿宋_GB2312" w:eastAsia="仿宋_GB2312"/>
          <w:sz w:val="32"/>
        </w:rPr>
        <w:t>Q</w:t>
      </w:r>
      <w:r>
        <w:rPr>
          <w:rFonts w:ascii="仿宋_GB2312" w:eastAsia="仿宋_GB2312" w:hint="eastAsia"/>
          <w:sz w:val="32"/>
        </w:rPr>
        <w:t>＝</w:t>
      </w:r>
      <w:r>
        <w:rPr>
          <w:rFonts w:ascii="仿宋_GB2312" w:eastAsia="仿宋_GB2312" w:hint="eastAsia"/>
          <w:sz w:val="32"/>
        </w:rPr>
        <w:t>11.89L/S</w:t>
      </w:r>
    </w:p>
    <w:p w14:paraId="0CF3B3A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w:t>
      </w:r>
      <w:r>
        <w:rPr>
          <w:rFonts w:ascii="仿宋_GB2312" w:eastAsia="仿宋_GB2312" w:hint="eastAsia"/>
          <w:sz w:val="32"/>
        </w:rPr>
        <w:t>总平面管理</w:t>
      </w:r>
    </w:p>
    <w:p w14:paraId="7C40666F"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w:t>
      </w:r>
      <w:r>
        <w:rPr>
          <w:rFonts w:ascii="仿宋_GB2312" w:eastAsia="仿宋_GB2312"/>
          <w:sz w:val="32"/>
        </w:rPr>
        <w:t>.1</w:t>
      </w:r>
      <w:r>
        <w:rPr>
          <w:rFonts w:ascii="仿宋_GB2312" w:eastAsia="仿宋_GB2312" w:hint="eastAsia"/>
          <w:sz w:val="32"/>
        </w:rPr>
        <w:t>施工供水及排水管理</w:t>
      </w:r>
    </w:p>
    <w:p w14:paraId="4DA69CD2"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根据本工程的用水量及用水区域，对整个施工现场的临时用水线路作出统一规划并进行管理，在保证施工用水的前提下线路布置合理。技术部门将每天对施工现场的供水线路进行检查，保证水表、管线等供水设备处于完好状态，防止供水管线跑冒滴漏，节约用水。定期记录用水量，做好施工用水费用的管理工作。</w:t>
      </w:r>
    </w:p>
    <w:p w14:paraId="0BDAFEB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5.2</w:t>
      </w:r>
      <w:r>
        <w:rPr>
          <w:rFonts w:ascii="仿宋_GB2312" w:eastAsia="仿宋_GB2312" w:hint="eastAsia"/>
          <w:sz w:val="32"/>
        </w:rPr>
        <w:t>施工用电管理</w:t>
      </w:r>
    </w:p>
    <w:p w14:paraId="6B6B08A0"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为确保安全用电，首先进行事前控制。在预测工程用电高峰后，准确测算电负荷，合理配置临时用电设备，对已经编制好的用电方案进行优化，在不影响施工进度的前提下，尽量避免多台大型设备的同时使用，对用电线路的走向作出调整，将重点部位施工线路与一般用电施工线路分开，按区域划分，做到合理配置、计划用电。</w:t>
      </w:r>
    </w:p>
    <w:p w14:paraId="0436C0EA"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在安全用电上，实行设备、配电箱准用制度。在临时施工用电过程中，做到“三明”，即设备型号明确、容量大小明确、使用部位明确。对所有临时电线一律实行埋地或架空，不得随地乱拖乱拉。</w:t>
      </w:r>
    </w:p>
    <w:p w14:paraId="43937BF1"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重点部位重点监控。项目部每周组织一次大检查，检查结果在安全例会上进行分析讲评。通过这种有制度、有重点、有计划的用电管理，施工现场的临时用电形成一个规范的局面，以维护正常的施工秩序。</w:t>
      </w:r>
    </w:p>
    <w:p w14:paraId="0C06A977"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5.3</w:t>
      </w:r>
      <w:r>
        <w:rPr>
          <w:rFonts w:ascii="仿宋_GB2312" w:eastAsia="仿宋_GB2312" w:hint="eastAsia"/>
          <w:sz w:val="32"/>
        </w:rPr>
        <w:t>施工用地管理</w:t>
      </w:r>
    </w:p>
    <w:p w14:paraId="769FF6B2"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在工程结构施工阶段，施工现场主要以土建结构施工为主，安装施工队伍配合。同时施工的队伍较多，施工现场管理较为复杂，项目部采取按照施工内容划分的直线职能施工区域管理体制，由项目部的有关部门负责上述施工区域的现场管理。</w:t>
      </w:r>
    </w:p>
    <w:p w14:paraId="71C7FAE7"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5.4</w:t>
      </w:r>
      <w:r>
        <w:rPr>
          <w:rFonts w:ascii="仿宋_GB2312" w:eastAsia="仿宋_GB2312" w:hint="eastAsia"/>
          <w:sz w:val="32"/>
        </w:rPr>
        <w:t>材料堆放管理</w:t>
      </w:r>
    </w:p>
    <w:p w14:paraId="1FF17405"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由于工程场地相当狭窄，材料堆放困难。所以钢材、模板等材料选择在场外加工。根据工程进度需要，陆续进场，临时堆放，并及时用塔吊吊至工地上使用。</w:t>
      </w:r>
    </w:p>
    <w:p w14:paraId="0CFCA049"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5.5</w:t>
      </w:r>
      <w:r>
        <w:rPr>
          <w:rFonts w:ascii="仿宋_GB2312" w:eastAsia="仿宋_GB2312" w:hint="eastAsia"/>
          <w:sz w:val="32"/>
        </w:rPr>
        <w:t>人员管理</w:t>
      </w:r>
    </w:p>
    <w:p w14:paraId="529DDA6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为了加强对施工人员的控制和管理，项目部将制订“工程建设员工基本守则”，作为参加工程建设施工人员的基本行为准则，其具体内容如下：</w:t>
      </w:r>
    </w:p>
    <w:p w14:paraId="0CD058A5"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w:t>
      </w:r>
      <w:r>
        <w:rPr>
          <w:rFonts w:ascii="仿宋_GB2312" w:eastAsia="仿宋_GB2312" w:hint="eastAsia"/>
          <w:sz w:val="32"/>
        </w:rPr>
        <w:t>）贯彻执行国家和当地政府颁布的有关政策法规和各项管理规定，自觉维护施工现场的工程秩序和施工环境。</w:t>
      </w:r>
    </w:p>
    <w:p w14:paraId="2FE5606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2</w:t>
      </w:r>
      <w:r>
        <w:rPr>
          <w:rFonts w:ascii="仿宋_GB2312" w:eastAsia="仿宋_GB2312" w:hint="eastAsia"/>
          <w:sz w:val="32"/>
        </w:rPr>
        <w:t>）以“一流工期、一流管理、一流现场”总体目标为导向，立足本职、精心管理、精心施工，共同为业主提供高品位的建筑产品而勤奋工作。</w:t>
      </w:r>
    </w:p>
    <w:p w14:paraId="0DAFF43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w:t>
      </w:r>
      <w:r>
        <w:rPr>
          <w:rFonts w:ascii="仿宋_GB2312" w:eastAsia="仿宋_GB2312" w:hint="eastAsia"/>
          <w:sz w:val="32"/>
        </w:rPr>
        <w:t>）自觉遵守安全生产六大纪律和安全操作规程，做到文明施工、规范作业、珍惜员工自身和他人的人身安全和健康，确保国家和企业的财产不遭受损失。</w:t>
      </w:r>
    </w:p>
    <w:p w14:paraId="3238763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4</w:t>
      </w:r>
      <w:r>
        <w:rPr>
          <w:rFonts w:ascii="仿宋_GB2312" w:eastAsia="仿宋_GB2312" w:hint="eastAsia"/>
          <w:sz w:val="32"/>
        </w:rPr>
        <w:t>）自觉爱护施工现场的各种安全设施、安全标志和材料设备，积极参与施工全过程的建筑产品保护，自觉抵制一切损坏建筑产品和影响工程质量的行为。</w:t>
      </w:r>
    </w:p>
    <w:p w14:paraId="3B1BD11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5</w:t>
      </w:r>
      <w:r>
        <w:rPr>
          <w:rFonts w:ascii="仿宋_GB2312" w:eastAsia="仿宋_GB2312" w:hint="eastAsia"/>
          <w:sz w:val="32"/>
        </w:rPr>
        <w:t>）发扬大工程大协作精神，增进员工之间团结协助的亲密关系，树立上道工序为下道工序服务的思想，确保工作质量和施工质量，齐心协力携手共进。</w:t>
      </w:r>
    </w:p>
    <w:p w14:paraId="3531CA55"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6</w:t>
      </w:r>
      <w:r>
        <w:rPr>
          <w:rFonts w:ascii="仿宋_GB2312" w:eastAsia="仿宋_GB2312" w:hint="eastAsia"/>
          <w:sz w:val="32"/>
        </w:rPr>
        <w:t>）、积极参与创建文明卫生工地的活动，创导良好的文明作业风范和个人卫生习惯，树立一流员工形象和工地形象。</w:t>
      </w:r>
    </w:p>
    <w:p w14:paraId="522BEA55" w14:textId="77777777" w:rsidR="00896F9E" w:rsidRDefault="00896F9E">
      <w:pPr>
        <w:adjustRightInd w:val="0"/>
        <w:snapToGrid w:val="0"/>
        <w:ind w:firstLineChars="200" w:firstLine="640"/>
        <w:rPr>
          <w:rFonts w:ascii="仿宋_GB2312" w:eastAsia="仿宋_GB2312" w:hint="eastAsia"/>
          <w:sz w:val="32"/>
        </w:rPr>
      </w:pPr>
    </w:p>
    <w:p w14:paraId="79C99558" w14:textId="77777777" w:rsidR="00896F9E" w:rsidRDefault="00896F9E">
      <w:pPr>
        <w:pStyle w:val="20"/>
        <w:adjustRightInd w:val="0"/>
        <w:snapToGrid w:val="0"/>
        <w:ind w:firstLine="0"/>
        <w:jc w:val="center"/>
        <w:rPr>
          <w:rFonts w:ascii="仿宋_GB2312" w:eastAsia="仿宋_GB2312" w:hint="eastAsia"/>
          <w:b w:val="0"/>
          <w:sz w:val="32"/>
        </w:rPr>
      </w:pPr>
      <w:r>
        <w:rPr>
          <w:rFonts w:ascii="仿宋_GB2312" w:eastAsia="仿宋_GB2312"/>
          <w:b w:val="0"/>
          <w:sz w:val="32"/>
        </w:rPr>
        <w:br w:type="page"/>
      </w:r>
      <w:r>
        <w:rPr>
          <w:rFonts w:ascii="仿宋_GB2312" w:eastAsia="仿宋_GB2312"/>
          <w:b w:val="0"/>
          <w:sz w:val="32"/>
        </w:rPr>
        <w:br w:type="page"/>
      </w:r>
      <w:r>
        <w:rPr>
          <w:rFonts w:ascii="仿宋_GB2312" w:eastAsia="仿宋_GB2312" w:hint="eastAsia"/>
          <w:b w:val="0"/>
          <w:sz w:val="32"/>
        </w:rPr>
        <w:t>保证质量措施</w:t>
      </w:r>
    </w:p>
    <w:p w14:paraId="4573425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w:t>
      </w:r>
      <w:r>
        <w:rPr>
          <w:rFonts w:ascii="仿宋_GB2312" w:eastAsia="仿宋_GB2312" w:hint="eastAsia"/>
          <w:sz w:val="32"/>
        </w:rPr>
        <w:t>工程质量目标</w:t>
      </w:r>
    </w:p>
    <w:p w14:paraId="71C4B05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工程质量确保优良工程等级，争创芙蓉奖。工程一次交验合格率</w:t>
      </w:r>
      <w:r>
        <w:rPr>
          <w:rFonts w:ascii="仿宋_GB2312" w:eastAsia="仿宋_GB2312" w:hint="eastAsia"/>
          <w:b w:val="0"/>
          <w:sz w:val="32"/>
        </w:rPr>
        <w:t>100%</w:t>
      </w:r>
      <w:r>
        <w:rPr>
          <w:rFonts w:ascii="仿宋_GB2312" w:eastAsia="仿宋_GB2312" w:hint="eastAsia"/>
          <w:b w:val="0"/>
          <w:sz w:val="32"/>
        </w:rPr>
        <w:t>，分部工程合格率</w:t>
      </w:r>
      <w:r>
        <w:rPr>
          <w:rFonts w:ascii="仿宋_GB2312" w:eastAsia="仿宋_GB2312" w:hint="eastAsia"/>
          <w:b w:val="0"/>
          <w:sz w:val="32"/>
        </w:rPr>
        <w:t>100%</w:t>
      </w:r>
      <w:r>
        <w:rPr>
          <w:rFonts w:ascii="仿宋_GB2312" w:eastAsia="仿宋_GB2312" w:hint="eastAsia"/>
          <w:b w:val="0"/>
          <w:sz w:val="32"/>
        </w:rPr>
        <w:t>，分部分项工程优良率</w:t>
      </w:r>
      <w:r>
        <w:rPr>
          <w:rFonts w:ascii="仿宋_GB2312" w:eastAsia="仿宋_GB2312" w:hint="eastAsia"/>
          <w:b w:val="0"/>
          <w:sz w:val="32"/>
        </w:rPr>
        <w:t>100%</w:t>
      </w:r>
      <w:r>
        <w:rPr>
          <w:rFonts w:ascii="仿宋_GB2312" w:eastAsia="仿宋_GB2312" w:hint="eastAsia"/>
          <w:b w:val="0"/>
          <w:sz w:val="32"/>
        </w:rPr>
        <w:t>。</w:t>
      </w:r>
    </w:p>
    <w:p w14:paraId="21ADBDF1"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质保措施</w:t>
      </w:r>
    </w:p>
    <w:p w14:paraId="215C933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2.1</w:t>
      </w:r>
      <w:r>
        <w:rPr>
          <w:rFonts w:ascii="仿宋_GB2312" w:eastAsia="仿宋_GB2312" w:hint="eastAsia"/>
          <w:b w:val="0"/>
          <w:sz w:val="32"/>
        </w:rPr>
        <w:t>组织管理措施</w:t>
      </w:r>
    </w:p>
    <w:p w14:paraId="778804C2"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质量管理领导小组是整个工程质量管理的最高领导机构，由公司总工程师、质安总监、工程科技部部长、组成工程施工指挥部项目经理、项目技术负责人、项目副经理组成，制定整个合同段工程质量创优规划、方针、措施。各施工队在项目经理部质量管理小组领导下，按照创优规划、目标，制订各阶段施工区段的创优任务，拟定项目工程具体的分工实施计划，责任到人，严格要求，实行全员全过程质量控制。对各段的施工难点、关键工序进行分析，选定攻关课题，成立</w:t>
      </w:r>
      <w:r>
        <w:rPr>
          <w:rFonts w:ascii="仿宋_GB2312" w:eastAsia="仿宋_GB2312"/>
          <w:b w:val="0"/>
          <w:sz w:val="32"/>
        </w:rPr>
        <w:t>QC</w:t>
      </w:r>
      <w:r>
        <w:rPr>
          <w:rFonts w:ascii="仿宋_GB2312" w:eastAsia="仿宋_GB2312" w:hint="eastAsia"/>
          <w:b w:val="0"/>
          <w:sz w:val="32"/>
        </w:rPr>
        <w:t>小组，采取切实可行的技术措施，确保该工程质量目标的实现。</w:t>
      </w:r>
    </w:p>
    <w:p w14:paraId="382B82A2"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2</w:t>
      </w:r>
      <w:r>
        <w:rPr>
          <w:rFonts w:ascii="仿宋_GB2312" w:eastAsia="仿宋_GB2312" w:hint="eastAsia"/>
          <w:b w:val="0"/>
          <w:sz w:val="32"/>
        </w:rPr>
        <w:t>）严格按</w:t>
      </w:r>
      <w:r>
        <w:rPr>
          <w:rFonts w:ascii="仿宋_GB2312" w:eastAsia="仿宋_GB2312" w:hint="eastAsia"/>
          <w:b w:val="0"/>
          <w:sz w:val="32"/>
        </w:rPr>
        <w:t>ISO9001</w:t>
      </w:r>
      <w:r>
        <w:rPr>
          <w:rFonts w:ascii="仿宋_GB2312" w:eastAsia="仿宋_GB2312" w:hint="eastAsia"/>
          <w:b w:val="0"/>
          <w:sz w:val="32"/>
        </w:rPr>
        <w:t>质量体系标准，建立了一套严谨、完整、行之有效的质量体系程序，在本工程中将确保质量体系有效运行，以优秀的工作质量确保工程质量。公司将由主管生产的副经理和公司总工程师负责组织生产、技术部、质量安全部门对本工程施工质量专门实施全面的监督管理。</w:t>
      </w:r>
    </w:p>
    <w:p w14:paraId="783F59F0"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3</w:t>
      </w:r>
      <w:r>
        <w:rPr>
          <w:rFonts w:ascii="仿宋_GB2312" w:eastAsia="仿宋_GB2312" w:hint="eastAsia"/>
          <w:b w:val="0"/>
          <w:sz w:val="32"/>
        </w:rPr>
        <w:t>）成立工程项目经理部，建立质量保证体系组织机构并对项目部领导及职能部门按质量体系要素进行分工，按照质量体系程序，建立各岗位责任制，健全各项规章制度。</w:t>
      </w:r>
    </w:p>
    <w:p w14:paraId="316A4B4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w:t>
      </w:r>
      <w:r>
        <w:rPr>
          <w:rFonts w:ascii="仿宋_GB2312" w:eastAsia="仿宋_GB2312" w:hint="eastAsia"/>
          <w:b w:val="0"/>
          <w:sz w:val="32"/>
        </w:rPr>
        <w:t>）成立以技术负责人为组长的全面质量领导小组，严格贯彻我公司的质量方针，形成行政上支持、技术上把关的良性循环，并负责工程总体质量控制。同时配备充足的质检员，具体实施工程的质量管理和数据检测，形成第二级监督体系。全面质量领导小组认真做好宣传教育工作，不断强化质量管理意识，广泛开展</w:t>
      </w:r>
      <w:r>
        <w:rPr>
          <w:rFonts w:ascii="仿宋_GB2312" w:eastAsia="仿宋_GB2312" w:hint="eastAsia"/>
          <w:b w:val="0"/>
          <w:sz w:val="32"/>
        </w:rPr>
        <w:t>QC</w:t>
      </w:r>
      <w:r>
        <w:rPr>
          <w:rFonts w:ascii="仿宋_GB2312" w:eastAsia="仿宋_GB2312" w:hint="eastAsia"/>
          <w:b w:val="0"/>
          <w:sz w:val="32"/>
        </w:rPr>
        <w:t>小组活动，通过</w:t>
      </w:r>
      <w:r>
        <w:rPr>
          <w:rFonts w:ascii="仿宋_GB2312" w:eastAsia="仿宋_GB2312" w:hint="eastAsia"/>
          <w:b w:val="0"/>
          <w:sz w:val="32"/>
        </w:rPr>
        <w:t>PDCA</w:t>
      </w:r>
      <w:r>
        <w:rPr>
          <w:rFonts w:ascii="仿宋_GB2312" w:eastAsia="仿宋_GB2312" w:hint="eastAsia"/>
          <w:b w:val="0"/>
          <w:sz w:val="32"/>
        </w:rPr>
        <w:t>循环方法控制工序全过程，确保工序质量，以实现工程项目总目标。</w:t>
      </w:r>
    </w:p>
    <w:p w14:paraId="55D64BF0"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5</w:t>
      </w:r>
      <w:r>
        <w:rPr>
          <w:rFonts w:ascii="仿宋_GB2312" w:eastAsia="仿宋_GB2312" w:hint="eastAsia"/>
          <w:b w:val="0"/>
          <w:sz w:val="32"/>
        </w:rPr>
        <w:t>）建立群众性的质量检查网，每个班组选聘一名责任心强、操作技术高的工人作为班组内部质量安全员，负责本班组人员操作质量检查，各专业班组由施工员任组长、各作业班组内部质量安全员任副组长、成立质量自检小组，坚持</w:t>
      </w:r>
      <w:r>
        <w:rPr>
          <w:rFonts w:ascii="仿宋_GB2312" w:eastAsia="仿宋_GB2312"/>
          <w:b w:val="0"/>
          <w:sz w:val="32"/>
        </w:rPr>
        <w:t>“</w:t>
      </w:r>
      <w:r>
        <w:rPr>
          <w:rFonts w:ascii="仿宋_GB2312" w:eastAsia="仿宋_GB2312" w:hint="eastAsia"/>
          <w:b w:val="0"/>
          <w:sz w:val="32"/>
        </w:rPr>
        <w:t>自检、互检、交接检</w:t>
      </w:r>
      <w:r>
        <w:rPr>
          <w:rFonts w:ascii="仿宋_GB2312" w:eastAsia="仿宋_GB2312"/>
          <w:b w:val="0"/>
          <w:sz w:val="32"/>
        </w:rPr>
        <w:t>”</w:t>
      </w:r>
      <w:r>
        <w:rPr>
          <w:rFonts w:ascii="仿宋_GB2312" w:eastAsia="仿宋_GB2312" w:hint="eastAsia"/>
          <w:b w:val="0"/>
          <w:sz w:val="32"/>
        </w:rPr>
        <w:t>的三级检查制度，上道工序不合格，坚决返工重来，决不进行下道工序的施工，把好质量自检关，形成第一级监督体系。项目部经常开展质量动态分析，编制合理的施工方案，采取有效的预防措施，从根本上消除质量隐患，达到防患于未然。</w:t>
      </w:r>
    </w:p>
    <w:p w14:paraId="192C2708"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6</w:t>
      </w:r>
      <w:r>
        <w:rPr>
          <w:rFonts w:ascii="仿宋_GB2312" w:eastAsia="仿宋_GB2312" w:hint="eastAsia"/>
          <w:b w:val="0"/>
          <w:sz w:val="32"/>
        </w:rPr>
        <w:t>）选择专业水平高，技术、管理能力强的施工班组、工程技术人员和管理人员负责本工程的施工、管理。</w:t>
      </w:r>
    </w:p>
    <w:p w14:paraId="4DE2268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7</w:t>
      </w:r>
      <w:r>
        <w:rPr>
          <w:rFonts w:ascii="仿宋_GB2312" w:eastAsia="仿宋_GB2312" w:hint="eastAsia"/>
          <w:b w:val="0"/>
          <w:sz w:val="32"/>
        </w:rPr>
        <w:t>）项目经理安排有协调组织能力的专业技术人员任各组组长，并安排具有一定的工作能力和工作实践经验、敢于坚持原则、廉洁奉公、不徇私情、有较强的事业心、工作有责任感、热爱质量管理工作的人员任质量监督员，施工现场设专职质量监督员二名，对施工全过程严格监控。</w:t>
      </w:r>
    </w:p>
    <w:p w14:paraId="77EC49C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8</w:t>
      </w:r>
      <w:r>
        <w:rPr>
          <w:rFonts w:ascii="仿宋_GB2312" w:eastAsia="仿宋_GB2312" w:hint="eastAsia"/>
          <w:b w:val="0"/>
          <w:sz w:val="32"/>
        </w:rPr>
        <w:t>）依照本公司质量保证手册及质量体系程序文件，设专人负责情报信息、资料档案管理工作、及时搜集、传递、整理、分类与归档，以保证施工规范、标准的有效性与技术资料的完整性，确保工程质量。</w:t>
      </w:r>
    </w:p>
    <w:p w14:paraId="3ED831F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9</w:t>
      </w:r>
      <w:r>
        <w:rPr>
          <w:rFonts w:ascii="仿宋_GB2312" w:eastAsia="仿宋_GB2312" w:hint="eastAsia"/>
          <w:b w:val="0"/>
          <w:sz w:val="32"/>
        </w:rPr>
        <w:t>）重要岗位安排专人持证上岗，并保证人员相对稳定，项目部对特种作业人员建立台帐，实行动态管理。</w:t>
      </w:r>
    </w:p>
    <w:p w14:paraId="07027BC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10</w:t>
      </w:r>
      <w:r>
        <w:rPr>
          <w:rFonts w:ascii="仿宋_GB2312" w:eastAsia="仿宋_GB2312" w:hint="eastAsia"/>
          <w:b w:val="0"/>
          <w:sz w:val="32"/>
        </w:rPr>
        <w:t>）我公司有一批施工从事项目单一化、专业化的队伍，将安排他们到该项目施工，为此提高生产技术水平和稳定施工质量，并在进场时组织全体施工人员学习技术规范、标准，树立质量第一、争创优质工程的思想。</w:t>
      </w:r>
    </w:p>
    <w:p w14:paraId="05530BA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2.2</w:t>
      </w:r>
      <w:r>
        <w:rPr>
          <w:rFonts w:ascii="仿宋_GB2312" w:eastAsia="仿宋_GB2312" w:hint="eastAsia"/>
          <w:b w:val="0"/>
          <w:sz w:val="32"/>
        </w:rPr>
        <w:t>技术措施</w:t>
      </w:r>
    </w:p>
    <w:p w14:paraId="5DF2223D"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1</w:t>
      </w:r>
      <w:r>
        <w:rPr>
          <w:rFonts w:ascii="仿宋_GB2312" w:eastAsia="仿宋_GB2312" w:hint="eastAsia"/>
          <w:b w:val="0"/>
          <w:sz w:val="32"/>
        </w:rPr>
        <w:t>）工程技术工作以招标文件、合同规范和图纸为依据，采用先进合理的施工工艺和技术，以保证质量目标的实现。</w:t>
      </w:r>
    </w:p>
    <w:p w14:paraId="2D185694"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①熟悉合同条件中有关技术和质量要求和条款，有关这方面的合同条款，要做到了如指掌，严格遵照执行。</w:t>
      </w:r>
    </w:p>
    <w:p w14:paraId="19BE2C22"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②熟悉设计图纸并建立审核把关制度，领会设计意图，对图示各结构以及轴线位置尺寸标高必须一一验证，并与实地核对，做到准确无误，以免出现缺陷返工浪费。</w:t>
      </w:r>
    </w:p>
    <w:p w14:paraId="2FAFC8F4"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③熟悉并掌握施工技术规范和质量验收标准，施工承包合同中的技术规范和质量标准是提高工程技术管理的重要依据，该技术规范包括工程项目规范和范围、施工工艺和方法、材料用设备的性能与指标，对施工过程起着指导和制约作用。</w:t>
      </w:r>
    </w:p>
    <w:p w14:paraId="05BCFFC0"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④做好施工组织与技术设计工作，指导施工进度。同时选择有专业技术的精兵强将，采用高、先进技术和现代化的电脑管理手段，使人员和技术水平相协调，发挥出自己的积极作用。</w:t>
      </w:r>
    </w:p>
    <w:p w14:paraId="3EAC2AB0"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⑤建立必要的技术规章制度，注意完善技术档案工作。严格执行工地现场的信息报告联络制，工地会议制度。即时将有关合同文件、规范、图纸、变更令、会议纪要、信息、财务账目分门别类统一归档保管。</w:t>
      </w:r>
    </w:p>
    <w:p w14:paraId="6DEE75C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⑥技术交底及时全面彻底，手续一律以书面形式出现，做到责任明确，由工程技术主管负责执行。根据工程特点，设立测量组负责轴线测量放线及标高测量控制工作。放线由项目技术负责人负责审核，在测量放线时，各施工段的责任技术员、施工员参加，并将定位桩由施工、技术人员进行保护。</w:t>
      </w:r>
    </w:p>
    <w:p w14:paraId="70295D4F"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2</w:t>
      </w:r>
      <w:r>
        <w:rPr>
          <w:rFonts w:ascii="仿宋_GB2312" w:eastAsia="仿宋_GB2312" w:hint="eastAsia"/>
          <w:b w:val="0"/>
          <w:sz w:val="32"/>
        </w:rPr>
        <w:t>）严格执行各项施工规范规程，保证依法施工。施工过程中，认真执行国家关于工程质量的标准、规范和规程，坚持合理的施工程序，按设计图纸和施工规范施工，建立工序控制工作标准和技术复核制度，严肃施工工艺操作纪律，实行施工过程的标准化、程序化。要积极采用新技术、新工艺、新材料，不断提高工程质量。</w:t>
      </w:r>
    </w:p>
    <w:p w14:paraId="7DED900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3)</w:t>
      </w:r>
      <w:r>
        <w:rPr>
          <w:rFonts w:ascii="仿宋_GB2312" w:eastAsia="仿宋_GB2312" w:hint="eastAsia"/>
          <w:b w:val="0"/>
          <w:sz w:val="32"/>
        </w:rPr>
        <w:t>强化关键工序、特殊过程的控制，对施工中影响工程质量的关键工序、特殊工序（如防水、地下室大体积砼等）加强质量控制，由项目经理部的质量领导小组和各施工段的质量检查员分别检查各施工队的作业情况，监督各专业班组按技术规范要求和操作规程进行施工，预防质量问题的发生。</w:t>
      </w:r>
    </w:p>
    <w:p w14:paraId="1DBACE16"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4)</w:t>
      </w:r>
      <w:r>
        <w:rPr>
          <w:rFonts w:ascii="仿宋_GB2312" w:eastAsia="仿宋_GB2312" w:hint="eastAsia"/>
          <w:b w:val="0"/>
          <w:sz w:val="32"/>
        </w:rPr>
        <w:t>严格检验控制，完善检测手段。试验是施工中保证质量的主要手段，我公司配备足够的力量和先进完备的试验设备，严格按试验规范进行各项试验工作，为施工提供真实、可靠使用的试验数据。施工前应对各种原材料进行现场取样，按照规范要求的项目和方法进行试验，以确保各种材料的质量符合要求，对不合格的材料严禁使用。认真做好混凝土、砂浆配合比的试验，并根据现场材料的实际情况，及时调整施工配合比，以确保工程质量，减少浪费。</w:t>
      </w:r>
    </w:p>
    <w:p w14:paraId="2280D35F"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5)</w:t>
      </w:r>
      <w:r>
        <w:rPr>
          <w:rFonts w:ascii="仿宋_GB2312" w:eastAsia="仿宋_GB2312" w:hint="eastAsia"/>
          <w:b w:val="0"/>
          <w:sz w:val="32"/>
        </w:rPr>
        <w:t>采用性能稳定可靠的设备进行本项目施工，配备修理人员跟班作业，出现故障及时抢修，使所有设备处于最佳运行状态。</w:t>
      </w:r>
    </w:p>
    <w:p w14:paraId="4339B1E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6)</w:t>
      </w:r>
      <w:r>
        <w:rPr>
          <w:rFonts w:ascii="仿宋_GB2312" w:eastAsia="仿宋_GB2312" w:hint="eastAsia"/>
          <w:b w:val="0"/>
          <w:sz w:val="32"/>
        </w:rPr>
        <w:t>施工现场配备足量能满足本项目精度要求的、经周检合格的测量仪器，定期检查、校正仪器，避免由于仪器的误差影响工程质量，主要仪器有</w:t>
      </w:r>
      <w:r>
        <w:rPr>
          <w:rFonts w:ascii="仿宋_GB2312" w:eastAsia="仿宋_GB2312" w:hint="eastAsia"/>
          <w:b w:val="0"/>
          <w:sz w:val="32"/>
        </w:rPr>
        <w:t>:</w:t>
      </w:r>
    </w:p>
    <w:p w14:paraId="176A2B2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①</w:t>
      </w:r>
      <w:r>
        <w:rPr>
          <w:rFonts w:ascii="仿宋_GB2312" w:eastAsia="仿宋_GB2312" w:hint="eastAsia"/>
          <w:b w:val="0"/>
          <w:sz w:val="32"/>
        </w:rPr>
        <w:t>J</w:t>
      </w:r>
      <w:r>
        <w:rPr>
          <w:rFonts w:ascii="仿宋_GB2312" w:eastAsia="仿宋_GB2312" w:hint="eastAsia"/>
          <w:b w:val="0"/>
          <w:sz w:val="32"/>
          <w:vertAlign w:val="subscript"/>
        </w:rPr>
        <w:t>2</w:t>
      </w:r>
      <w:r>
        <w:rPr>
          <w:rFonts w:ascii="仿宋_GB2312" w:eastAsia="仿宋_GB2312" w:hint="eastAsia"/>
          <w:b w:val="0"/>
          <w:sz w:val="32"/>
        </w:rPr>
        <w:t>激光经纬仪一台，</w:t>
      </w:r>
      <w:r>
        <w:rPr>
          <w:rFonts w:ascii="仿宋_GB2312" w:eastAsia="仿宋_GB2312" w:hint="eastAsia"/>
          <w:b w:val="0"/>
          <w:sz w:val="32"/>
        </w:rPr>
        <w:t>S</w:t>
      </w:r>
      <w:r>
        <w:rPr>
          <w:rFonts w:ascii="仿宋_GB2312" w:eastAsia="仿宋_GB2312" w:hint="eastAsia"/>
          <w:b w:val="0"/>
          <w:sz w:val="32"/>
          <w:vertAlign w:val="subscript"/>
        </w:rPr>
        <w:t>3</w:t>
      </w:r>
      <w:r>
        <w:rPr>
          <w:rFonts w:ascii="仿宋_GB2312" w:eastAsia="仿宋_GB2312" w:hint="eastAsia"/>
          <w:b w:val="0"/>
          <w:sz w:val="32"/>
        </w:rPr>
        <w:t>水准仪</w:t>
      </w:r>
      <w:r>
        <w:rPr>
          <w:rFonts w:ascii="仿宋_GB2312" w:eastAsia="仿宋_GB2312"/>
          <w:b w:val="0"/>
          <w:sz w:val="32"/>
        </w:rPr>
        <w:t>2</w:t>
      </w:r>
      <w:r>
        <w:rPr>
          <w:rFonts w:ascii="仿宋_GB2312" w:eastAsia="仿宋_GB2312" w:hint="eastAsia"/>
          <w:b w:val="0"/>
          <w:sz w:val="32"/>
        </w:rPr>
        <w:t>台。</w:t>
      </w:r>
    </w:p>
    <w:p w14:paraId="5F06614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②一套计量和试验工具（包括电子计量称一台、天平一架、砼试模</w:t>
      </w:r>
      <w:r>
        <w:rPr>
          <w:rFonts w:ascii="仿宋_GB2312" w:eastAsia="仿宋_GB2312"/>
          <w:b w:val="0"/>
          <w:sz w:val="32"/>
        </w:rPr>
        <w:t>150</w:t>
      </w:r>
      <w:r>
        <w:rPr>
          <w:rFonts w:ascii="仿宋_GB2312" w:eastAsia="仿宋_GB2312"/>
          <w:b w:val="0"/>
          <w:sz w:val="32"/>
        </w:rPr>
        <w:t>×</w:t>
      </w:r>
      <w:r>
        <w:rPr>
          <w:rFonts w:ascii="仿宋_GB2312" w:eastAsia="仿宋_GB2312"/>
          <w:b w:val="0"/>
          <w:sz w:val="32"/>
        </w:rPr>
        <w:t>150</w:t>
      </w:r>
      <w:r>
        <w:rPr>
          <w:rFonts w:ascii="仿宋_GB2312" w:eastAsia="仿宋_GB2312"/>
          <w:b w:val="0"/>
          <w:sz w:val="32"/>
        </w:rPr>
        <w:t>×</w:t>
      </w:r>
      <w:r>
        <w:rPr>
          <w:rFonts w:ascii="仿宋_GB2312" w:eastAsia="仿宋_GB2312" w:hint="eastAsia"/>
          <w:b w:val="0"/>
          <w:sz w:val="32"/>
        </w:rPr>
        <w:t>150</w:t>
      </w:r>
      <w:r>
        <w:rPr>
          <w:rFonts w:ascii="仿宋_GB2312" w:eastAsia="仿宋_GB2312" w:hint="eastAsia"/>
          <w:b w:val="0"/>
          <w:sz w:val="32"/>
        </w:rPr>
        <w:t>十二组、砂浆试模五组、坍落度筒、钢材及水泥取样送检盒、土工试验取样设备等）。</w:t>
      </w:r>
    </w:p>
    <w:p w14:paraId="12CE4F5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③六套质量检查工具（包括折叠式检查尺、百格网、对角尺、各种长度的钢卷尺、线锤、响鼓锤等）。</w:t>
      </w:r>
    </w:p>
    <w:p w14:paraId="0FC663B9"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7)</w:t>
      </w:r>
      <w:r>
        <w:rPr>
          <w:rFonts w:ascii="仿宋_GB2312" w:eastAsia="仿宋_GB2312" w:hint="eastAsia"/>
          <w:b w:val="0"/>
          <w:sz w:val="32"/>
        </w:rPr>
        <w:t>对业主提供的原始坐标、标高原始点，由项目技术负责人组织有关人员验证办理移交手续，作好工程测量控制网，在施测前，编制好测量作业指导书，并经项目总工程师审批后，由持有测量上岗证的测量员按测量作业指导书和操作规程实施现场测量，并做好测量成果记录。</w:t>
      </w:r>
    </w:p>
    <w:p w14:paraId="48EC5CA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8)</w:t>
      </w:r>
      <w:r>
        <w:rPr>
          <w:rFonts w:ascii="仿宋_GB2312" w:eastAsia="仿宋_GB2312" w:hint="eastAsia"/>
          <w:b w:val="0"/>
          <w:sz w:val="32"/>
        </w:rPr>
        <w:t>项目部建立标准化养护室，由试验员及时对原材料及产品质量检查验证，并按现行见证取样制度抽样试验，掌握试验数据并及时报送有关人员；工程完工后对所有试验资料进行数理统计和分析整理，建立好工程全过程的试验资料档案，确保技术资料的完整与真实性。</w:t>
      </w:r>
    </w:p>
    <w:p w14:paraId="2EAACE67"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9)</w:t>
      </w:r>
      <w:r>
        <w:rPr>
          <w:rFonts w:ascii="仿宋_GB2312" w:eastAsia="仿宋_GB2312" w:hint="eastAsia"/>
          <w:b w:val="0"/>
          <w:sz w:val="32"/>
        </w:rPr>
        <w:t>加强施工过程中的砼和砂浆的试验管理，砼采用商品砼，砌筑用砂浆现场搅拌，现场根据砂的含水率及时调整配合比，严格控制砂率配及含泥量，执行电子过磅、专人搅拌，控制好砂浆的配合比，确保“两强质量”。监理工程师和施工技术人员进行旁站和检查，检查后台配合比情况。</w:t>
      </w:r>
    </w:p>
    <w:p w14:paraId="69BD228D"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10)</w:t>
      </w:r>
      <w:r>
        <w:rPr>
          <w:rFonts w:ascii="仿宋_GB2312" w:eastAsia="仿宋_GB2312" w:hint="eastAsia"/>
          <w:b w:val="0"/>
          <w:sz w:val="32"/>
        </w:rPr>
        <w:t>施工过程中，技术部门向现场施工员进行技术交底，施工员每道工序向班组进行书面操作技术交底，并组织操作班组对每道工序进行自检、互检、交接检，质检员进行专检并验收评定质量等级，符合设计图纸、规范要求和验评标准后，方可进行下道工序施工；隐蔽工程必须经设计院、质监站、建设方、监理方验收合格后方可进行隐蔽，并及时作好隐蔽工程验收记录。</w:t>
      </w:r>
    </w:p>
    <w:p w14:paraId="17E372F6"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11)</w:t>
      </w:r>
      <w:r>
        <w:rPr>
          <w:rFonts w:ascii="仿宋_GB2312" w:eastAsia="仿宋_GB2312" w:hint="eastAsia"/>
          <w:b w:val="0"/>
          <w:sz w:val="32"/>
        </w:rPr>
        <w:t>对施工过程中出现不合格品进行评审，调查分析原因，制定纠正和预防措施，消除产品不合格品的原因，防止同类问题再次发生。</w:t>
      </w:r>
    </w:p>
    <w:p w14:paraId="0BBE04E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2.3</w:t>
      </w:r>
      <w:r>
        <w:rPr>
          <w:rFonts w:ascii="仿宋_GB2312" w:eastAsia="仿宋_GB2312" w:hint="eastAsia"/>
          <w:b w:val="0"/>
          <w:sz w:val="32"/>
        </w:rPr>
        <w:t>经济措施</w:t>
      </w:r>
    </w:p>
    <w:p w14:paraId="13CE30D0"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1)</w:t>
      </w:r>
      <w:r>
        <w:rPr>
          <w:rFonts w:ascii="仿宋_GB2312" w:eastAsia="仿宋_GB2312" w:hint="eastAsia"/>
          <w:b w:val="0"/>
          <w:sz w:val="32"/>
        </w:rPr>
        <w:t>施工质量与职工的经济效益挂钩。实行</w:t>
      </w:r>
      <w:r>
        <w:rPr>
          <w:rFonts w:ascii="仿宋_GB2312" w:eastAsia="仿宋_GB2312"/>
          <w:b w:val="0"/>
          <w:sz w:val="32"/>
        </w:rPr>
        <w:t>“</w:t>
      </w:r>
      <w:r>
        <w:rPr>
          <w:rFonts w:ascii="仿宋_GB2312" w:eastAsia="仿宋_GB2312" w:hint="eastAsia"/>
          <w:b w:val="0"/>
          <w:sz w:val="32"/>
        </w:rPr>
        <w:t>质量工资制</w:t>
      </w:r>
      <w:r>
        <w:rPr>
          <w:rFonts w:ascii="仿宋_GB2312" w:eastAsia="仿宋_GB2312"/>
          <w:b w:val="0"/>
          <w:sz w:val="32"/>
        </w:rPr>
        <w:t>”</w:t>
      </w:r>
      <w:r>
        <w:rPr>
          <w:rFonts w:ascii="仿宋_GB2312" w:eastAsia="仿宋_GB2312" w:hint="eastAsia"/>
          <w:b w:val="0"/>
          <w:sz w:val="32"/>
        </w:rPr>
        <w:t>：项目管理人员的奖金，一律与工程质量挂钩。具体办法为：管理人员工资</w:t>
      </w:r>
      <w:r>
        <w:rPr>
          <w:rFonts w:ascii="仿宋_GB2312" w:eastAsia="仿宋_GB2312"/>
          <w:b w:val="0"/>
          <w:sz w:val="32"/>
        </w:rPr>
        <w:t>=</w:t>
      </w:r>
      <w:r>
        <w:rPr>
          <w:rFonts w:ascii="仿宋_GB2312" w:eastAsia="仿宋_GB2312" w:hint="eastAsia"/>
          <w:b w:val="0"/>
          <w:sz w:val="32"/>
        </w:rPr>
        <w:t>工资基数</w:t>
      </w:r>
      <w:r>
        <w:rPr>
          <w:rFonts w:ascii="仿宋_GB2312" w:eastAsia="仿宋_GB2312" w:hint="eastAsia"/>
          <w:b w:val="0"/>
          <w:sz w:val="32"/>
        </w:rPr>
        <w:t>+</w:t>
      </w:r>
      <w:r>
        <w:rPr>
          <w:rFonts w:ascii="仿宋_GB2312" w:eastAsia="仿宋_GB2312" w:hint="eastAsia"/>
          <w:b w:val="0"/>
          <w:sz w:val="32"/>
        </w:rPr>
        <w:t>当月所完分项工程质量合格率奖金</w:t>
      </w:r>
      <w:r>
        <w:rPr>
          <w:rFonts w:ascii="仿宋_GB2312" w:eastAsia="仿宋_GB2312" w:hint="eastAsia"/>
          <w:b w:val="0"/>
          <w:sz w:val="32"/>
        </w:rPr>
        <w:t>+</w:t>
      </w:r>
      <w:r>
        <w:rPr>
          <w:rFonts w:ascii="仿宋_GB2312" w:eastAsia="仿宋_GB2312" w:hint="eastAsia"/>
          <w:b w:val="0"/>
          <w:sz w:val="32"/>
        </w:rPr>
        <w:t>当月分项工程质量优良率奖金</w:t>
      </w:r>
      <w:r>
        <w:rPr>
          <w:rFonts w:ascii="仿宋_GB2312" w:eastAsia="仿宋_GB2312" w:hint="eastAsia"/>
          <w:b w:val="0"/>
          <w:sz w:val="32"/>
        </w:rPr>
        <w:t>+</w:t>
      </w:r>
      <w:r>
        <w:rPr>
          <w:rFonts w:ascii="仿宋_GB2312" w:eastAsia="仿宋_GB2312" w:hint="eastAsia"/>
          <w:b w:val="0"/>
          <w:sz w:val="32"/>
        </w:rPr>
        <w:t>当月安全奖</w:t>
      </w:r>
      <w:r>
        <w:rPr>
          <w:rFonts w:ascii="仿宋_GB2312" w:eastAsia="仿宋_GB2312" w:hint="eastAsia"/>
          <w:b w:val="0"/>
          <w:sz w:val="32"/>
        </w:rPr>
        <w:t>+</w:t>
      </w:r>
      <w:r>
        <w:rPr>
          <w:rFonts w:ascii="仿宋_GB2312" w:eastAsia="仿宋_GB2312" w:hint="eastAsia"/>
          <w:b w:val="0"/>
          <w:sz w:val="32"/>
        </w:rPr>
        <w:t>当月文明奖。生产一线的工人，全部实行优质优价。劳务合同中，将质量、安全、进度、文明施工与承包单价挂钩，从而提高操作工人的积极性、责任感和工作热情。经监理和质检员验收评定为优良的分项工程，结算单价可比合格工程提高</w:t>
      </w:r>
      <w:r>
        <w:rPr>
          <w:rFonts w:ascii="仿宋_GB2312" w:eastAsia="仿宋_GB2312"/>
          <w:b w:val="0"/>
          <w:sz w:val="32"/>
        </w:rPr>
        <w:t>5</w:t>
      </w:r>
      <w:r>
        <w:rPr>
          <w:rFonts w:ascii="仿宋_GB2312" w:eastAsia="仿宋_GB2312"/>
          <w:b w:val="0"/>
          <w:sz w:val="32"/>
        </w:rPr>
        <w:t>～</w:t>
      </w:r>
      <w:r>
        <w:rPr>
          <w:rFonts w:ascii="仿宋_GB2312" w:eastAsia="仿宋_GB2312"/>
          <w:b w:val="0"/>
          <w:sz w:val="32"/>
        </w:rPr>
        <w:t>6</w:t>
      </w:r>
      <w:r>
        <w:rPr>
          <w:rFonts w:ascii="仿宋_GB2312" w:eastAsia="仿宋_GB2312" w:hint="eastAsia"/>
          <w:b w:val="0"/>
          <w:sz w:val="32"/>
        </w:rPr>
        <w:t>％，不合格的分项工程，必须进行返工，且返工损失费由责任者承担。</w:t>
      </w:r>
    </w:p>
    <w:p w14:paraId="683365D0"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w:t>
      </w:r>
      <w:r>
        <w:rPr>
          <w:rFonts w:ascii="仿宋_GB2312" w:eastAsia="仿宋_GB2312" w:hint="eastAsia"/>
          <w:b w:val="0"/>
          <w:sz w:val="32"/>
        </w:rPr>
        <w:t>签订</w:t>
      </w:r>
      <w:r>
        <w:rPr>
          <w:rFonts w:ascii="仿宋_GB2312" w:eastAsia="仿宋_GB2312"/>
          <w:b w:val="0"/>
          <w:sz w:val="32"/>
        </w:rPr>
        <w:t>“</w:t>
      </w:r>
      <w:r>
        <w:rPr>
          <w:rFonts w:ascii="仿宋_GB2312" w:eastAsia="仿宋_GB2312" w:hint="eastAsia"/>
          <w:b w:val="0"/>
          <w:sz w:val="32"/>
        </w:rPr>
        <w:t>质量目标责任状</w:t>
      </w:r>
      <w:r>
        <w:rPr>
          <w:rFonts w:ascii="仿宋_GB2312" w:eastAsia="仿宋_GB2312"/>
          <w:b w:val="0"/>
          <w:sz w:val="32"/>
        </w:rPr>
        <w:t>”</w:t>
      </w:r>
      <w:r>
        <w:rPr>
          <w:rFonts w:ascii="仿宋_GB2312" w:eastAsia="仿宋_GB2312" w:hint="eastAsia"/>
          <w:b w:val="0"/>
          <w:sz w:val="32"/>
        </w:rPr>
        <w:t>：工程开工前，项目经理同公司签订</w:t>
      </w:r>
      <w:r>
        <w:rPr>
          <w:rFonts w:ascii="仿宋_GB2312" w:eastAsia="仿宋_GB2312"/>
          <w:b w:val="0"/>
          <w:sz w:val="32"/>
        </w:rPr>
        <w:t>“</w:t>
      </w:r>
      <w:r>
        <w:rPr>
          <w:rFonts w:ascii="仿宋_GB2312" w:eastAsia="仿宋_GB2312" w:hint="eastAsia"/>
          <w:b w:val="0"/>
          <w:sz w:val="32"/>
        </w:rPr>
        <w:t>创优目标责任状</w:t>
      </w:r>
      <w:r>
        <w:rPr>
          <w:rFonts w:ascii="仿宋_GB2312" w:eastAsia="仿宋_GB2312"/>
          <w:b w:val="0"/>
          <w:sz w:val="32"/>
        </w:rPr>
        <w:t>”</w:t>
      </w:r>
      <w:r>
        <w:rPr>
          <w:rFonts w:ascii="仿宋_GB2312" w:eastAsia="仿宋_GB2312" w:hint="eastAsia"/>
          <w:b w:val="0"/>
          <w:sz w:val="32"/>
        </w:rPr>
        <w:t>，并明确奖罚措施，实现创优目标的给予重奖，未实现目标的从严处罚。</w:t>
      </w:r>
    </w:p>
    <w:p w14:paraId="16D5DCFE"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2.4</w:t>
      </w:r>
      <w:r>
        <w:rPr>
          <w:rFonts w:ascii="仿宋_GB2312" w:eastAsia="仿宋_GB2312" w:hint="eastAsia"/>
          <w:b w:val="0"/>
          <w:sz w:val="32"/>
        </w:rPr>
        <w:t>其它措施</w:t>
      </w:r>
    </w:p>
    <w:p w14:paraId="258BBC7D"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1)</w:t>
      </w:r>
      <w:r>
        <w:rPr>
          <w:rFonts w:ascii="仿宋_GB2312" w:eastAsia="仿宋_GB2312" w:hint="eastAsia"/>
          <w:b w:val="0"/>
          <w:sz w:val="32"/>
        </w:rPr>
        <w:t>材料质量控制：项目部进行工程需要的物资采购，供货方必须是经我公司评审合格的物资分供方，提供的产品必须有出厂合格证和原材料检验报告，物资入库严格执行物资贮存、保管、发放程序。</w:t>
      </w:r>
    </w:p>
    <w:p w14:paraId="7CCAD46F"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2)</w:t>
      </w:r>
      <w:r>
        <w:rPr>
          <w:rFonts w:ascii="仿宋_GB2312" w:eastAsia="仿宋_GB2312" w:hint="eastAsia"/>
          <w:b w:val="0"/>
          <w:sz w:val="32"/>
        </w:rPr>
        <w:t>严格按国家建筑工程质量评定标准、现行建筑工程施工验收规范等专业性的规范和标准对工程施工质量进行控制。通过对标准、规范有关控制数据的分析，结合本工程的特点，充分发挥我公司的控制能力，我们决定紧缩质量控制限值，在规范和标准的基础上将工程质量提高一个档次。</w:t>
      </w:r>
    </w:p>
    <w:p w14:paraId="0C449C0A"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3)</w:t>
      </w:r>
      <w:r>
        <w:rPr>
          <w:rFonts w:ascii="仿宋_GB2312" w:eastAsia="仿宋_GB2312" w:hint="eastAsia"/>
          <w:b w:val="0"/>
          <w:sz w:val="32"/>
        </w:rPr>
        <w:t>遵循监理程序：认真学习合同文件及有关技术规范，遵循工程监理程序，自觉接受监理工程师的监督和指导。</w:t>
      </w:r>
    </w:p>
    <w:p w14:paraId="3F22ECE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2.5</w:t>
      </w:r>
      <w:r>
        <w:rPr>
          <w:rFonts w:ascii="仿宋_GB2312" w:eastAsia="仿宋_GB2312" w:hint="eastAsia"/>
          <w:b w:val="0"/>
          <w:sz w:val="32"/>
        </w:rPr>
        <w:t>主要工序质量保证措施</w:t>
      </w:r>
    </w:p>
    <w:p w14:paraId="39E6EF0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1)</w:t>
      </w:r>
      <w:r>
        <w:rPr>
          <w:rFonts w:ascii="仿宋_GB2312" w:eastAsia="仿宋_GB2312" w:hint="eastAsia"/>
          <w:b w:val="0"/>
          <w:sz w:val="32"/>
        </w:rPr>
        <w:t>测量</w:t>
      </w:r>
    </w:p>
    <w:p w14:paraId="6B6D81BD"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开工后，测量人员根据测量规范与施工图尺寸建立本工程轴线、标高控制网，及时做好测量成果标识和记录。测量成果必须经项目总工程师复核检查，并送建设和监理单位审核，未经过复核的测量记录不得作为测量成果使用。各施工班组在使用测量成果前，应对轴线、标高进行复核，及时办好移交手续后方可使用。</w:t>
      </w:r>
    </w:p>
    <w:p w14:paraId="63171C74"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2)</w:t>
      </w:r>
      <w:r>
        <w:rPr>
          <w:rFonts w:ascii="仿宋_GB2312" w:eastAsia="仿宋_GB2312" w:hint="eastAsia"/>
          <w:b w:val="0"/>
          <w:sz w:val="32"/>
        </w:rPr>
        <w:t>基础工程</w:t>
      </w:r>
    </w:p>
    <w:p w14:paraId="08AB847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桩基工程、地下室工程底板、墙板砼制定详细的施工方案及关键工序作业指导书，组织好各班组人员，定人定岗定制度，每个台班都设有领导总值班和各班组管理值班负责人。砼浇灌昼夜两班连续，白班从早晨</w:t>
      </w:r>
      <w:r>
        <w:rPr>
          <w:rFonts w:ascii="仿宋_GB2312" w:eastAsia="仿宋_GB2312" w:hint="eastAsia"/>
          <w:b w:val="0"/>
          <w:sz w:val="32"/>
        </w:rPr>
        <w:t>8</w:t>
      </w:r>
      <w:r>
        <w:rPr>
          <w:rFonts w:ascii="仿宋_GB2312" w:eastAsia="仿宋_GB2312" w:hint="eastAsia"/>
          <w:b w:val="0"/>
          <w:sz w:val="32"/>
        </w:rPr>
        <w:t>点至晚上</w:t>
      </w:r>
      <w:r>
        <w:rPr>
          <w:rFonts w:ascii="仿宋_GB2312" w:eastAsia="仿宋_GB2312" w:hint="eastAsia"/>
          <w:b w:val="0"/>
          <w:sz w:val="32"/>
        </w:rPr>
        <w:t>8</w:t>
      </w:r>
      <w:r>
        <w:rPr>
          <w:rFonts w:ascii="仿宋_GB2312" w:eastAsia="仿宋_GB2312" w:hint="eastAsia"/>
          <w:b w:val="0"/>
          <w:sz w:val="32"/>
        </w:rPr>
        <w:t>点，夜班从晚上</w:t>
      </w:r>
      <w:r>
        <w:rPr>
          <w:rFonts w:ascii="仿宋_GB2312" w:eastAsia="仿宋_GB2312" w:hint="eastAsia"/>
          <w:b w:val="0"/>
          <w:sz w:val="32"/>
        </w:rPr>
        <w:t>8</w:t>
      </w:r>
      <w:r>
        <w:rPr>
          <w:rFonts w:ascii="仿宋_GB2312" w:eastAsia="仿宋_GB2312" w:hint="eastAsia"/>
          <w:b w:val="0"/>
          <w:sz w:val="32"/>
        </w:rPr>
        <w:t>点到第二天早晨</w:t>
      </w:r>
      <w:r>
        <w:rPr>
          <w:rFonts w:ascii="仿宋_GB2312" w:eastAsia="仿宋_GB2312" w:hint="eastAsia"/>
          <w:b w:val="0"/>
          <w:sz w:val="32"/>
        </w:rPr>
        <w:t>8</w:t>
      </w:r>
      <w:r>
        <w:rPr>
          <w:rFonts w:ascii="仿宋_GB2312" w:eastAsia="仿宋_GB2312" w:hint="eastAsia"/>
          <w:b w:val="0"/>
          <w:sz w:val="32"/>
        </w:rPr>
        <w:t>点，各班人员都要建立交接班制度，接班人员提前</w:t>
      </w:r>
      <w:r>
        <w:rPr>
          <w:rFonts w:ascii="仿宋_GB2312" w:eastAsia="仿宋_GB2312" w:hint="eastAsia"/>
          <w:b w:val="0"/>
          <w:sz w:val="32"/>
        </w:rPr>
        <w:t>15</w:t>
      </w:r>
      <w:r>
        <w:rPr>
          <w:rFonts w:ascii="仿宋_GB2312" w:eastAsia="仿宋_GB2312" w:hint="eastAsia"/>
          <w:b w:val="0"/>
          <w:sz w:val="32"/>
        </w:rPr>
        <w:t>分钟到现场，接班人员未到，当班人员不得下班，各班捣固的部位要作好记录。必须反复测量，确保准确无误，所有混凝土由商品砼站和现场抽样检验强度必须符合设计要求。</w:t>
      </w:r>
    </w:p>
    <w:p w14:paraId="370528B6"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3)</w:t>
      </w:r>
      <w:r>
        <w:rPr>
          <w:rFonts w:ascii="仿宋_GB2312" w:eastAsia="仿宋_GB2312" w:hint="eastAsia"/>
          <w:b w:val="0"/>
          <w:sz w:val="32"/>
        </w:rPr>
        <w:t>模板工程</w:t>
      </w:r>
    </w:p>
    <w:p w14:paraId="5BF7AE6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模板体系充分考虑拼装的强度、刚度和稳定性及整体拼装的平整度</w:t>
      </w:r>
      <w:r>
        <w:rPr>
          <w:rFonts w:ascii="仿宋_GB2312" w:eastAsia="仿宋_GB2312" w:hint="eastAsia"/>
          <w:sz w:val="32"/>
        </w:rPr>
        <w:t>,</w:t>
      </w:r>
      <w:r>
        <w:rPr>
          <w:rFonts w:ascii="仿宋_GB2312" w:eastAsia="仿宋_GB2312" w:hint="eastAsia"/>
          <w:sz w:val="32"/>
        </w:rPr>
        <w:t>支撑牢固、简便，装拆方便。</w:t>
      </w:r>
    </w:p>
    <w:p w14:paraId="47EA688E"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模板拼缝严密，对拉螺杆设置间距经严格计算。尽量避免留置施工缝，施工缝留置位置、形式和尺寸须符合规范要求，并经建设方、监理工程师批准。</w:t>
      </w:r>
    </w:p>
    <w:p w14:paraId="06B9DFD7"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根据构件的规格和形状、合理择用不同的模板材料。剪力墙、梁模配制成定型模板以便周转使用。</w:t>
      </w:r>
    </w:p>
    <w:p w14:paraId="23CCDCD3"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模板加工应保证尺寸精确、拼缝严密、材质一致，模板面板拼缝高差、宽度≤</w:t>
      </w:r>
      <w:r>
        <w:rPr>
          <w:rFonts w:ascii="仿宋_GB2312" w:eastAsia="仿宋_GB2312" w:hint="eastAsia"/>
          <w:sz w:val="32"/>
        </w:rPr>
        <w:t>2mm</w:t>
      </w:r>
      <w:r>
        <w:rPr>
          <w:rFonts w:ascii="仿宋_GB2312" w:eastAsia="仿宋_GB2312" w:hint="eastAsia"/>
          <w:sz w:val="32"/>
        </w:rPr>
        <w:t>。模板拼缝处理要严密。模板内板缝用油膏批嵌，外侧用硅胶或发泡剂封闭，以防漏浆。脱模剂采用吸水率适中的无色轻机油。模板周转次数严格控制</w:t>
      </w:r>
      <w:r>
        <w:rPr>
          <w:rFonts w:ascii="仿宋_GB2312" w:eastAsia="仿宋_GB2312" w:hint="eastAsia"/>
          <w:sz w:val="32"/>
        </w:rPr>
        <w:t>,</w:t>
      </w:r>
      <w:r>
        <w:rPr>
          <w:rFonts w:ascii="仿宋_GB2312" w:eastAsia="仿宋_GB2312" w:hint="eastAsia"/>
          <w:sz w:val="32"/>
        </w:rPr>
        <w:t>周转</w:t>
      </w:r>
      <w:r>
        <w:rPr>
          <w:rFonts w:ascii="仿宋_GB2312" w:eastAsia="仿宋_GB2312" w:hint="eastAsia"/>
          <w:sz w:val="32"/>
        </w:rPr>
        <w:t>3</w:t>
      </w:r>
      <w:r>
        <w:rPr>
          <w:rFonts w:ascii="仿宋_GB2312" w:eastAsia="仿宋_GB2312" w:hint="eastAsia"/>
          <w:sz w:val="32"/>
        </w:rPr>
        <w:t>次后进行全面检修打磨抛光，大模板每次使用后必须清理干净。</w:t>
      </w:r>
    </w:p>
    <w:p w14:paraId="05405A74"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模板的拆除需留置同条件养护拆模试块、经试压达到规范要求强度后方可拆除。</w:t>
      </w:r>
    </w:p>
    <w:p w14:paraId="10DAD8C7"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4)</w:t>
      </w:r>
      <w:r>
        <w:rPr>
          <w:rFonts w:ascii="仿宋_GB2312" w:eastAsia="仿宋_GB2312" w:hint="eastAsia"/>
          <w:b w:val="0"/>
          <w:sz w:val="32"/>
        </w:rPr>
        <w:t>钢筋工程</w:t>
      </w:r>
    </w:p>
    <w:p w14:paraId="36BB0C75"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所有进场钢筋必须提供产品质量证明书，同时现场按规定取样送检、试验合格后，方可下料加工。</w:t>
      </w:r>
    </w:p>
    <w:p w14:paraId="40D9A6E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钢筋加工和焊接、绑扎质量都必须符合设计和规范要求，钢筋采用集中加工，挂牌堆放。焊接接头均由技术熟悉的专业人员进行，且持证上岗，作业前进行模拟操作，试焊合格后方可施焊并取样检测，现场焊接应作好详细记录，包括操作者姓名、证件号码，焊接部位、数量、试件编号、试件质量情况，钢筋加工后应及时检查加工尺寸。在砼浇筑前，请建设方、质检站、监理、设计方验收合格后，做好隐蔽验收记录。钢筋绑扎好，特别是楼面上部罩筋要注意保护，万一遭到破坏，要及时修复。</w:t>
      </w:r>
    </w:p>
    <w:p w14:paraId="78E4501E"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所有钢筋应清除表面锈斑，防止污染砼。</w:t>
      </w:r>
    </w:p>
    <w:p w14:paraId="69E28030"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绑扎钢筋的铁丝应折向钢筋骨架中间，以防因折向外面露出表面后锈蚀砼表面。</w:t>
      </w:r>
    </w:p>
    <w:p w14:paraId="315CA3DB"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color w:val="000000"/>
          <w:sz w:val="32"/>
        </w:rPr>
        <w:t>砼保护层采用砂浆垫块，均匀统一布置，以保证保护层的厚度。</w:t>
      </w:r>
    </w:p>
    <w:p w14:paraId="4A06CA0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5)</w:t>
      </w:r>
      <w:r>
        <w:rPr>
          <w:rFonts w:ascii="仿宋_GB2312" w:eastAsia="仿宋_GB2312" w:hint="eastAsia"/>
          <w:b w:val="0"/>
          <w:sz w:val="32"/>
        </w:rPr>
        <w:t>砼工程质量控制</w:t>
      </w:r>
    </w:p>
    <w:p w14:paraId="0181FEC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落实施工技术保证措施、现场组织措施，合理调度砼送料，逐班测量砼坍落度。严格控制每次下料的高度和厚度，保证分层厚度不超过</w:t>
      </w:r>
      <w:r>
        <w:rPr>
          <w:rFonts w:ascii="仿宋_GB2312" w:eastAsia="仿宋_GB2312" w:hint="eastAsia"/>
          <w:b w:val="0"/>
          <w:color w:val="auto"/>
          <w:sz w:val="32"/>
        </w:rPr>
        <w:t>30cm</w:t>
      </w:r>
      <w:r>
        <w:rPr>
          <w:rFonts w:ascii="仿宋_GB2312" w:eastAsia="仿宋_GB2312" w:hint="eastAsia"/>
          <w:b w:val="0"/>
          <w:color w:val="auto"/>
          <w:sz w:val="32"/>
        </w:rPr>
        <w:t>。</w:t>
      </w:r>
    </w:p>
    <w:p w14:paraId="73172E7E"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砼振捣方法要求正确，不得漏振和过振。可采用二次振捣法，以减少表面气泡。严格控制振捣时间和振捣棒插入下一层砼的深度</w:t>
      </w:r>
      <w:r>
        <w:rPr>
          <w:rFonts w:ascii="仿宋_GB2312" w:eastAsia="仿宋_GB2312" w:hint="eastAsia"/>
          <w:b w:val="0"/>
          <w:color w:val="auto"/>
          <w:sz w:val="32"/>
        </w:rPr>
        <w:t>,</w:t>
      </w:r>
      <w:r>
        <w:rPr>
          <w:rFonts w:ascii="仿宋_GB2312" w:eastAsia="仿宋_GB2312" w:hint="eastAsia"/>
          <w:b w:val="0"/>
          <w:color w:val="auto"/>
          <w:sz w:val="32"/>
        </w:rPr>
        <w:t>保证深度在</w:t>
      </w:r>
      <w:r>
        <w:rPr>
          <w:rFonts w:ascii="仿宋_GB2312" w:eastAsia="仿宋_GB2312" w:hint="eastAsia"/>
          <w:b w:val="0"/>
          <w:color w:val="auto"/>
          <w:sz w:val="32"/>
        </w:rPr>
        <w:t>5-10cm,</w:t>
      </w:r>
      <w:r>
        <w:rPr>
          <w:rFonts w:ascii="仿宋_GB2312" w:eastAsia="仿宋_GB2312" w:hint="eastAsia"/>
          <w:b w:val="0"/>
          <w:color w:val="auto"/>
          <w:sz w:val="32"/>
        </w:rPr>
        <w:t>振捣时间一般为</w:t>
      </w:r>
      <w:r>
        <w:rPr>
          <w:rFonts w:ascii="仿宋_GB2312" w:eastAsia="仿宋_GB2312" w:hint="eastAsia"/>
          <w:b w:val="0"/>
          <w:color w:val="auto"/>
          <w:sz w:val="32"/>
        </w:rPr>
        <w:t>15S</w:t>
      </w:r>
      <w:r>
        <w:rPr>
          <w:rFonts w:ascii="仿宋_GB2312" w:eastAsia="仿宋_GB2312" w:hint="eastAsia"/>
          <w:b w:val="0"/>
          <w:color w:val="auto"/>
          <w:sz w:val="32"/>
        </w:rPr>
        <w:t>。</w:t>
      </w:r>
    </w:p>
    <w:p w14:paraId="5B5F85B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为避免形成和减少砼表面色差，抓好砼早期硬化期间的养护十分重要。模扳拆除后表面应采用塑料薄膜覆盖养护，养护时间不少于</w:t>
      </w:r>
      <w:r>
        <w:rPr>
          <w:rFonts w:ascii="仿宋_GB2312" w:eastAsia="仿宋_GB2312" w:hint="eastAsia"/>
          <w:b w:val="0"/>
          <w:color w:val="auto"/>
          <w:sz w:val="32"/>
        </w:rPr>
        <w:t>14d</w:t>
      </w:r>
      <w:r>
        <w:rPr>
          <w:rFonts w:ascii="仿宋_GB2312" w:eastAsia="仿宋_GB2312" w:hint="eastAsia"/>
          <w:b w:val="0"/>
          <w:color w:val="auto"/>
          <w:sz w:val="32"/>
        </w:rPr>
        <w:t>。</w:t>
      </w:r>
    </w:p>
    <w:p w14:paraId="7A98CEA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本工程地下室及各层楼板采用清水砼施工。</w:t>
      </w:r>
    </w:p>
    <w:p w14:paraId="533D10CB"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清水砼的配合比：采用尽可能低的坍落度和水灰比，坍落度一般为</w:t>
      </w:r>
      <w:r>
        <w:rPr>
          <w:rFonts w:ascii="仿宋_GB2312" w:eastAsia="仿宋_GB2312" w:hint="eastAsia"/>
          <w:b w:val="0"/>
          <w:color w:val="auto"/>
          <w:sz w:val="32"/>
        </w:rPr>
        <w:t>90</w:t>
      </w:r>
      <w:r>
        <w:rPr>
          <w:rFonts w:ascii="仿宋_GB2312" w:eastAsia="仿宋_GB2312" w:hint="eastAsia"/>
          <w:b w:val="0"/>
          <w:color w:val="auto"/>
          <w:sz w:val="32"/>
        </w:rPr>
        <w:t>±</w:t>
      </w:r>
      <w:r>
        <w:rPr>
          <w:rFonts w:ascii="仿宋_GB2312" w:eastAsia="仿宋_GB2312" w:hint="eastAsia"/>
          <w:b w:val="0"/>
          <w:color w:val="auto"/>
          <w:sz w:val="32"/>
        </w:rPr>
        <w:t>10mm</w:t>
      </w:r>
      <w:r>
        <w:rPr>
          <w:rFonts w:ascii="仿宋_GB2312" w:eastAsia="仿宋_GB2312" w:hint="eastAsia"/>
          <w:b w:val="0"/>
          <w:color w:val="auto"/>
          <w:sz w:val="32"/>
        </w:rPr>
        <w:t>，以减少泌水的可能性。同时控制砼含气量不超过</w:t>
      </w:r>
      <w:r>
        <w:rPr>
          <w:rFonts w:ascii="仿宋_GB2312" w:eastAsia="仿宋_GB2312" w:hint="eastAsia"/>
          <w:b w:val="0"/>
          <w:color w:val="auto"/>
          <w:sz w:val="32"/>
        </w:rPr>
        <w:t>1.7</w:t>
      </w:r>
      <w:r>
        <w:rPr>
          <w:rFonts w:ascii="仿宋_GB2312" w:eastAsia="仿宋_GB2312" w:hint="eastAsia"/>
          <w:b w:val="0"/>
          <w:color w:val="auto"/>
          <w:sz w:val="32"/>
        </w:rPr>
        <w:t>％，初凝时间</w:t>
      </w:r>
      <w:r>
        <w:rPr>
          <w:rFonts w:ascii="仿宋_GB2312" w:eastAsia="仿宋_GB2312" w:hint="eastAsia"/>
          <w:b w:val="0"/>
          <w:color w:val="auto"/>
          <w:sz w:val="32"/>
        </w:rPr>
        <w:t>6-8</w:t>
      </w:r>
      <w:r>
        <w:rPr>
          <w:rFonts w:ascii="仿宋_GB2312" w:eastAsia="仿宋_GB2312" w:hint="eastAsia"/>
          <w:b w:val="0"/>
          <w:color w:val="auto"/>
          <w:sz w:val="32"/>
        </w:rPr>
        <w:t>小时。</w:t>
      </w:r>
    </w:p>
    <w:p w14:paraId="68BA2F0F"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水泥：采用普通硅酸盐水泥。</w:t>
      </w:r>
    </w:p>
    <w:p w14:paraId="49AC413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粗骨料：采用强度高、</w:t>
      </w:r>
      <w:r>
        <w:rPr>
          <w:rFonts w:ascii="仿宋_GB2312" w:eastAsia="仿宋_GB2312" w:hint="eastAsia"/>
          <w:b w:val="0"/>
          <w:color w:val="auto"/>
          <w:sz w:val="32"/>
        </w:rPr>
        <w:t>5-25mm</w:t>
      </w:r>
      <w:r>
        <w:rPr>
          <w:rFonts w:ascii="仿宋_GB2312" w:eastAsia="仿宋_GB2312" w:hint="eastAsia"/>
          <w:b w:val="0"/>
          <w:color w:val="auto"/>
          <w:sz w:val="32"/>
        </w:rPr>
        <w:t>粒径、连续级配好、同颜色、含泥量≤</w:t>
      </w:r>
      <w:r>
        <w:rPr>
          <w:rFonts w:ascii="仿宋_GB2312" w:eastAsia="仿宋_GB2312" w:hint="eastAsia"/>
          <w:b w:val="0"/>
          <w:color w:val="auto"/>
          <w:sz w:val="32"/>
        </w:rPr>
        <w:t>0.8</w:t>
      </w:r>
      <w:r>
        <w:rPr>
          <w:rFonts w:ascii="仿宋_GB2312" w:eastAsia="仿宋_GB2312" w:hint="eastAsia"/>
          <w:b w:val="0"/>
          <w:color w:val="auto"/>
          <w:sz w:val="32"/>
        </w:rPr>
        <w:t>％和不带杂物。</w:t>
      </w:r>
    </w:p>
    <w:p w14:paraId="704DE07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细骨料：采用中粗砂，细度模数</w:t>
      </w:r>
      <w:r>
        <w:rPr>
          <w:rFonts w:ascii="仿宋_GB2312" w:eastAsia="仿宋_GB2312" w:hint="eastAsia"/>
          <w:b w:val="0"/>
          <w:color w:val="auto"/>
          <w:sz w:val="32"/>
        </w:rPr>
        <w:t>2.5</w:t>
      </w:r>
      <w:r>
        <w:rPr>
          <w:rFonts w:ascii="仿宋_GB2312" w:eastAsia="仿宋_GB2312" w:hint="eastAsia"/>
          <w:b w:val="0"/>
          <w:color w:val="auto"/>
          <w:sz w:val="32"/>
        </w:rPr>
        <w:t>以上，含泥量≤</w:t>
      </w:r>
      <w:r>
        <w:rPr>
          <w:rFonts w:ascii="仿宋_GB2312" w:eastAsia="仿宋_GB2312" w:hint="eastAsia"/>
          <w:b w:val="0"/>
          <w:color w:val="auto"/>
          <w:sz w:val="32"/>
        </w:rPr>
        <w:t>2</w:t>
      </w:r>
      <w:r>
        <w:rPr>
          <w:rFonts w:ascii="仿宋_GB2312" w:eastAsia="仿宋_GB2312" w:hint="eastAsia"/>
          <w:b w:val="0"/>
          <w:color w:val="auto"/>
          <w:sz w:val="32"/>
        </w:rPr>
        <w:t>％。</w:t>
      </w:r>
    </w:p>
    <w:p w14:paraId="76A95C7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外加剂：要求定厂商、定品牌，定掺量。对首批进场的原材料经建设方、监理方取样复试合格后，应立即进行“封样”，以后进场的每批来料均与“封样”进行对比，发现有明显色差的不得使用。清水砼生产过程中，一定要严格按试验确定的配合比投料，不得有任何随意性，并严格控制水灰比和搅拌时间，随气候变化随时抽验砂石含水率，及时调整用水量。</w:t>
      </w:r>
    </w:p>
    <w:p w14:paraId="5A4D519E"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砼施工前，项目技术负责人和专业质检员在砼浇灌前检查模板尺寸，钢筋数量和位置，办理隐蔽验收记录。砼振捣人员严格按操作规程操作，并记录操作部位，以增加操作工人的责任心。按规定留置砼试块，并进行养护。</w:t>
      </w:r>
    </w:p>
    <w:p w14:paraId="6340F523"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6)</w:t>
      </w:r>
      <w:r>
        <w:rPr>
          <w:rFonts w:ascii="仿宋_GB2312" w:eastAsia="仿宋_GB2312" w:hint="eastAsia"/>
          <w:b w:val="0"/>
          <w:sz w:val="32"/>
        </w:rPr>
        <w:t>砌体工程</w:t>
      </w:r>
    </w:p>
    <w:p w14:paraId="4E091848"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砌筑的砌块和砂浆的品种强度符合设计要求。砌块有出厂合格证和抽样试验报告。组砌方法正确，接槎合理，灰缝饱满。拉结筋位置正确，砂浆集中搅拌。</w:t>
      </w:r>
    </w:p>
    <w:p w14:paraId="4DF55075"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防止灰缝大小不匀的措施：立皮数杆要保证标高一致，盘角时灰缝要掌握均匀，砌砖时小线要拉紧，防止一层线松，一层线紧。</w:t>
      </w:r>
    </w:p>
    <w:p w14:paraId="571C6B39"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color w:val="000000"/>
          <w:sz w:val="32"/>
        </w:rPr>
        <w:t>构造柱质量控制措施：构造柱砖墙应砌成大马牙槎，设置好拉结筋，从柱脚开始两侧都应先退后进，当凿深</w:t>
      </w:r>
      <w:r>
        <w:rPr>
          <w:rFonts w:ascii="仿宋_GB2312" w:eastAsia="仿宋_GB2312" w:hint="eastAsia"/>
          <w:color w:val="000000"/>
          <w:sz w:val="32"/>
        </w:rPr>
        <w:t>12cm</w:t>
      </w:r>
      <w:r>
        <w:rPr>
          <w:rFonts w:ascii="仿宋_GB2312" w:eastAsia="仿宋_GB2312" w:hint="eastAsia"/>
          <w:color w:val="000000"/>
          <w:sz w:val="32"/>
        </w:rPr>
        <w:t>时，宜上口一皮进</w:t>
      </w:r>
      <w:r>
        <w:rPr>
          <w:rFonts w:ascii="仿宋_GB2312" w:eastAsia="仿宋_GB2312" w:hint="eastAsia"/>
          <w:color w:val="000000"/>
          <w:sz w:val="32"/>
        </w:rPr>
        <w:t>6cm</w:t>
      </w:r>
      <w:r>
        <w:rPr>
          <w:rFonts w:ascii="仿宋_GB2312" w:eastAsia="仿宋_GB2312" w:hint="eastAsia"/>
          <w:color w:val="000000"/>
          <w:sz w:val="32"/>
        </w:rPr>
        <w:t>，再上一皮进</w:t>
      </w:r>
      <w:r>
        <w:rPr>
          <w:rFonts w:ascii="仿宋_GB2312" w:eastAsia="仿宋_GB2312" w:hint="eastAsia"/>
          <w:color w:val="000000"/>
          <w:sz w:val="32"/>
        </w:rPr>
        <w:t>12cm</w:t>
      </w:r>
      <w:r>
        <w:rPr>
          <w:rFonts w:ascii="仿宋_GB2312" w:eastAsia="仿宋_GB2312" w:hint="eastAsia"/>
          <w:color w:val="000000"/>
          <w:sz w:val="32"/>
        </w:rPr>
        <w:t>，以保证砼浇筑时上角密实构造柱内的落地灰、砖渣杂物必须清理干净，防止砼内夹渣。</w:t>
      </w:r>
    </w:p>
    <w:p w14:paraId="784A57EC"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7)</w:t>
      </w:r>
      <w:r>
        <w:rPr>
          <w:rFonts w:ascii="仿宋_GB2312" w:eastAsia="仿宋_GB2312" w:hint="eastAsia"/>
          <w:b w:val="0"/>
          <w:sz w:val="32"/>
        </w:rPr>
        <w:t>防水工程</w:t>
      </w:r>
    </w:p>
    <w:p w14:paraId="571C005A"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开工前编制《防水工程作业指导书》，对容易出现质量隐患的环节如卫生间、屋面、地下室、外墙、窗户渗漏等制定相应对策。施工前应根据防水作业指导书进行详细的书面技术交底，自作业队组织实施并跟踪检查。</w:t>
      </w:r>
    </w:p>
    <w:p w14:paraId="68467434"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作业层采用防水专业队，为确保质量，针对不同的部位，安排管理人员专门负责，并建立管理责任制，对防水工程的各个环节把关。</w:t>
      </w:r>
    </w:p>
    <w:p w14:paraId="71E4E43A"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地下室防水砼的主要质量问题及对策：</w:t>
      </w:r>
    </w:p>
    <w:p w14:paraId="75147024"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地下室外墙根部与底板交接处渗水：底板浇捣时，地下室外墙施工缝留在墙体距底板</w:t>
      </w:r>
      <w:r>
        <w:rPr>
          <w:rFonts w:ascii="仿宋_GB2312" w:eastAsia="仿宋_GB2312" w:hint="eastAsia"/>
          <w:color w:val="000000"/>
          <w:sz w:val="32"/>
        </w:rPr>
        <w:t>300mm</w:t>
      </w:r>
      <w:r>
        <w:rPr>
          <w:rFonts w:ascii="仿宋_GB2312" w:eastAsia="仿宋_GB2312" w:hint="eastAsia"/>
          <w:color w:val="000000"/>
          <w:sz w:val="32"/>
        </w:rPr>
        <w:t>处，并在缝处设</w:t>
      </w:r>
      <w:r>
        <w:rPr>
          <w:rFonts w:ascii="仿宋_GB2312" w:eastAsia="仿宋_GB2312" w:hint="eastAsia"/>
          <w:color w:val="000000"/>
          <w:sz w:val="32"/>
        </w:rPr>
        <w:t>300</w:t>
      </w:r>
      <w:r>
        <w:rPr>
          <w:rFonts w:ascii="仿宋_GB2312" w:eastAsia="仿宋_GB2312" w:hint="eastAsia"/>
          <w:color w:val="000000"/>
          <w:sz w:val="32"/>
        </w:rPr>
        <w:t>×</w:t>
      </w:r>
      <w:r>
        <w:rPr>
          <w:rFonts w:ascii="仿宋_GB2312" w:eastAsia="仿宋_GB2312" w:hint="eastAsia"/>
          <w:color w:val="000000"/>
          <w:sz w:val="32"/>
        </w:rPr>
        <w:t>3</w:t>
      </w:r>
      <w:r>
        <w:rPr>
          <w:rFonts w:ascii="仿宋_GB2312" w:eastAsia="仿宋_GB2312" w:hint="eastAsia"/>
          <w:color w:val="000000"/>
          <w:sz w:val="32"/>
        </w:rPr>
        <w:t>钢板止水带，砼浇筑时，此处特别注意加强振捣。</w:t>
      </w:r>
    </w:p>
    <w:p w14:paraId="2C1F04A6"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穿墙螺杆处渗水：地下室穿墙螺杆全部使用穿墙止水螺杆，止水片孔四周与螺杆外围焊密实，防止漏焊而出现止水片与螺杆存在缝隙。</w:t>
      </w:r>
    </w:p>
    <w:p w14:paraId="3D02199D"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技术措施</w:t>
      </w:r>
      <w:r>
        <w:rPr>
          <w:rFonts w:ascii="仿宋_GB2312" w:eastAsia="仿宋_GB2312" w:hint="eastAsia"/>
          <w:color w:val="000000"/>
          <w:sz w:val="32"/>
        </w:rPr>
        <w:t>:</w:t>
      </w:r>
      <w:r>
        <w:rPr>
          <w:rFonts w:ascii="仿宋_GB2312" w:eastAsia="仿宋_GB2312" w:hint="eastAsia"/>
          <w:color w:val="000000"/>
          <w:sz w:val="32"/>
        </w:rPr>
        <w:t>在螺杆与墙面模板触处设</w:t>
      </w:r>
      <w:r>
        <w:rPr>
          <w:rFonts w:ascii="仿宋_GB2312" w:eastAsia="仿宋_GB2312" w:hint="eastAsia"/>
          <w:color w:val="000000"/>
          <w:sz w:val="32"/>
        </w:rPr>
        <w:t>30mm</w:t>
      </w:r>
      <w:r>
        <w:rPr>
          <w:rFonts w:ascii="仿宋_GB2312" w:eastAsia="仿宋_GB2312" w:hint="eastAsia"/>
          <w:color w:val="000000"/>
          <w:sz w:val="32"/>
        </w:rPr>
        <w:t>厚橡胶垫，拆模后按取出橡胶垫片，然后再将钢筋吹断，再用防水砂浆封堵，在外墙再做道防水层。</w:t>
      </w:r>
    </w:p>
    <w:p w14:paraId="149D768D"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地下室底板、外墙及卫生间采用涂膜防水和结构自防水，在进行涂料防水施工时，第一道涂刷潮湿基层处理涂料，干后将已配好的涂膜防水材料用滚子滚涂，涂滚时不得有流坠、起皮、漏涂。涂滚后涂层干固时间约为</w:t>
      </w:r>
      <w:r>
        <w:rPr>
          <w:rFonts w:ascii="仿宋_GB2312" w:eastAsia="仿宋_GB2312" w:hint="eastAsia"/>
          <w:color w:val="000000"/>
          <w:sz w:val="32"/>
        </w:rPr>
        <w:t>12</w:t>
      </w:r>
      <w:r>
        <w:rPr>
          <w:rFonts w:ascii="仿宋_GB2312" w:eastAsia="仿宋_GB2312" w:hint="eastAsia"/>
          <w:color w:val="000000"/>
          <w:sz w:val="32"/>
        </w:rPr>
        <w:t>小时，下层施工时上层必须已干固。阴阳角及管根处防水增加一道进行加强，边角、管根处防水也需增加一道进行加强。基层涂刷底胶后需充分干燥。涂料防水施工前应先涂刷基层处理剂，经</w:t>
      </w:r>
      <w:r>
        <w:rPr>
          <w:rFonts w:ascii="仿宋_GB2312" w:eastAsia="仿宋_GB2312" w:hint="eastAsia"/>
          <w:color w:val="000000"/>
          <w:sz w:val="32"/>
        </w:rPr>
        <w:t>12-24</w:t>
      </w:r>
      <w:r>
        <w:rPr>
          <w:rFonts w:ascii="仿宋_GB2312" w:eastAsia="仿宋_GB2312" w:hint="eastAsia"/>
          <w:color w:val="000000"/>
          <w:sz w:val="32"/>
        </w:rPr>
        <w:t>小时干燥后</w:t>
      </w:r>
      <w:r>
        <w:rPr>
          <w:rFonts w:ascii="仿宋_GB2312" w:eastAsia="仿宋_GB2312" w:hint="eastAsia"/>
          <w:color w:val="000000"/>
          <w:sz w:val="32"/>
        </w:rPr>
        <w:t>(</w:t>
      </w:r>
      <w:r>
        <w:rPr>
          <w:rFonts w:ascii="仿宋_GB2312" w:eastAsia="仿宋_GB2312" w:hint="eastAsia"/>
          <w:color w:val="000000"/>
          <w:sz w:val="32"/>
        </w:rPr>
        <w:t>随环境温度而定</w:t>
      </w:r>
      <w:r>
        <w:rPr>
          <w:rFonts w:ascii="仿宋_GB2312" w:eastAsia="仿宋_GB2312" w:hint="eastAsia"/>
          <w:color w:val="000000"/>
          <w:sz w:val="32"/>
        </w:rPr>
        <w:t>)</w:t>
      </w:r>
      <w:r>
        <w:rPr>
          <w:rFonts w:ascii="仿宋_GB2312" w:eastAsia="仿宋_GB2312" w:hint="eastAsia"/>
          <w:color w:val="000000"/>
          <w:sz w:val="32"/>
        </w:rPr>
        <w:t>方可进行涂料防水施工。</w:t>
      </w:r>
    </w:p>
    <w:p w14:paraId="77D9C2E1" w14:textId="77777777" w:rsidR="00896F9E" w:rsidRDefault="00896F9E">
      <w:pPr>
        <w:adjustRightInd w:val="0"/>
        <w:snapToGrid w:val="0"/>
        <w:ind w:firstLineChars="200" w:firstLine="640"/>
        <w:rPr>
          <w:rFonts w:ascii="仿宋_GB2312" w:eastAsia="仿宋_GB2312" w:hint="eastAsia"/>
          <w:color w:val="000000"/>
          <w:sz w:val="32"/>
        </w:rPr>
      </w:pPr>
      <w:r>
        <w:rPr>
          <w:rFonts w:ascii="仿宋_GB2312" w:eastAsia="仿宋_GB2312" w:hint="eastAsia"/>
          <w:color w:val="000000"/>
          <w:sz w:val="32"/>
        </w:rPr>
        <w:t>屋面渗水：本工程屋面采用刚性防水和</w:t>
      </w:r>
      <w:r>
        <w:rPr>
          <w:rFonts w:ascii="仿宋_GB2312" w:eastAsia="仿宋_GB2312" w:hint="eastAsia"/>
          <w:color w:val="000000"/>
          <w:sz w:val="32"/>
        </w:rPr>
        <w:t>SBS</w:t>
      </w:r>
      <w:r>
        <w:rPr>
          <w:rFonts w:ascii="仿宋_GB2312" w:eastAsia="仿宋_GB2312" w:hint="eastAsia"/>
          <w:color w:val="000000"/>
          <w:sz w:val="32"/>
        </w:rPr>
        <w:t>卷材防水，在进行卷材防水时，注意屋面拐角、天沟、水落口、卷材搭接、收头等节点部位，必须仔细铺平、贴紧、压实、收头牢靠，符合设计要求和屋面工程技术规范等有关规定；在屋面这些部位应加铺卷材附加层；水落口加雨水罩后，必须是天沟的最低部位，避免水落口周围存水而引起屋面渗水。</w:t>
      </w:r>
    </w:p>
    <w:p w14:paraId="781632C3" w14:textId="77777777" w:rsidR="00896F9E" w:rsidRDefault="00896F9E">
      <w:pPr>
        <w:pStyle w:val="20"/>
        <w:adjustRightInd w:val="0"/>
        <w:snapToGrid w:val="0"/>
        <w:ind w:firstLineChars="200" w:firstLine="640"/>
        <w:rPr>
          <w:rFonts w:ascii="仿宋_GB2312" w:eastAsia="仿宋_GB2312"/>
          <w:b w:val="0"/>
          <w:sz w:val="32"/>
        </w:rPr>
      </w:pPr>
      <w:r>
        <w:rPr>
          <w:rFonts w:ascii="仿宋_GB2312" w:eastAsia="仿宋_GB2312" w:hint="eastAsia"/>
          <w:b w:val="0"/>
          <w:sz w:val="32"/>
        </w:rPr>
        <w:t>8)</w:t>
      </w:r>
      <w:r>
        <w:rPr>
          <w:rFonts w:ascii="仿宋_GB2312" w:eastAsia="仿宋_GB2312" w:hint="eastAsia"/>
          <w:b w:val="0"/>
          <w:sz w:val="32"/>
        </w:rPr>
        <w:t>屋面工程</w:t>
      </w:r>
    </w:p>
    <w:p w14:paraId="06A65AF4" w14:textId="77777777" w:rsidR="00896F9E" w:rsidRDefault="00896F9E">
      <w:pPr>
        <w:pStyle w:val="20"/>
        <w:adjustRightInd w:val="0"/>
        <w:snapToGrid w:val="0"/>
        <w:ind w:firstLineChars="200" w:firstLine="640"/>
        <w:rPr>
          <w:rFonts w:ascii="仿宋_GB2312" w:eastAsia="仿宋_GB2312" w:hint="eastAsia"/>
          <w:b w:val="0"/>
          <w:sz w:val="32"/>
        </w:rPr>
      </w:pPr>
      <w:r>
        <w:rPr>
          <w:rFonts w:ascii="仿宋_GB2312" w:eastAsia="仿宋_GB2312" w:hint="eastAsia"/>
          <w:b w:val="0"/>
          <w:sz w:val="32"/>
        </w:rPr>
        <w:t>屋面防水层施工严格按防水工程操作要求施工</w:t>
      </w:r>
      <w:r>
        <w:rPr>
          <w:rFonts w:ascii="仿宋_GB2312" w:eastAsia="仿宋_GB2312" w:hint="eastAsia"/>
          <w:b w:val="0"/>
          <w:sz w:val="32"/>
        </w:rPr>
        <w:t>,</w:t>
      </w:r>
      <w:r>
        <w:rPr>
          <w:rFonts w:ascii="仿宋_GB2312" w:eastAsia="仿宋_GB2312" w:hint="eastAsia"/>
          <w:b w:val="0"/>
          <w:sz w:val="32"/>
        </w:rPr>
        <w:t>做好各种细部节点处理，做到施工工艺精细、美观、严格按照施工规范、规程、标准施工，确保市内一流水平。</w:t>
      </w:r>
    </w:p>
    <w:p w14:paraId="36FBFCB6"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2.6</w:t>
      </w:r>
      <w:r>
        <w:rPr>
          <w:rFonts w:ascii="仿宋_GB2312" w:eastAsia="仿宋_GB2312" w:hint="eastAsia"/>
          <w:b w:val="0"/>
          <w:color w:val="auto"/>
          <w:sz w:val="32"/>
        </w:rPr>
        <w:t>各主要分项工程的成品保护措施</w:t>
      </w:r>
    </w:p>
    <w:p w14:paraId="7C1AA330"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1)</w:t>
      </w:r>
      <w:r>
        <w:rPr>
          <w:rFonts w:ascii="仿宋_GB2312" w:eastAsia="仿宋_GB2312" w:hint="eastAsia"/>
          <w:b w:val="0"/>
          <w:color w:val="auto"/>
          <w:sz w:val="32"/>
        </w:rPr>
        <w:t>钢筋工程</w:t>
      </w:r>
    </w:p>
    <w:p w14:paraId="24F356CF"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①保护好已成型的钢筋，不得随意扭曲、松动变形和践踏行走。</w:t>
      </w:r>
    </w:p>
    <w:p w14:paraId="26560C1B"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②绑扎钢筋时禁止碰动预埋件及洞口模板。</w:t>
      </w:r>
    </w:p>
    <w:p w14:paraId="4E1B378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③涂脱膜剂时注意不要污染钢筋。</w:t>
      </w:r>
    </w:p>
    <w:p w14:paraId="052E4070"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④安装电线管、暖卫管线或其他设施时，不得任意切断和移动钢筋。</w:t>
      </w:r>
    </w:p>
    <w:p w14:paraId="5A6ACEF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⑤浇注混凝土时，派钢筋工专门跟踪修整，保证负弯矩钢筋位置的正确性。</w:t>
      </w:r>
    </w:p>
    <w:p w14:paraId="4E92E87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w:t>
      </w:r>
      <w:r>
        <w:rPr>
          <w:rFonts w:ascii="仿宋_GB2312" w:eastAsia="仿宋_GB2312" w:hint="eastAsia"/>
          <w:b w:val="0"/>
          <w:color w:val="auto"/>
          <w:sz w:val="32"/>
        </w:rPr>
        <w:t>模板工程</w:t>
      </w:r>
    </w:p>
    <w:p w14:paraId="74ED1E67"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①支完模板后，应保持模内清洁，防止掉入砖头、石头、木屑等杂物。</w:t>
      </w:r>
    </w:p>
    <w:p w14:paraId="47B45B5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②安装预留、预埋应在支模时配合进行，不得任意拆除模板及重锤敲打模板、支撑，以免影响质量。</w:t>
      </w:r>
    </w:p>
    <w:p w14:paraId="6D1FFCAD"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③模板安装成型后，应派专人值班保护，进行检查、校正、以确保模板安装质量。</w:t>
      </w:r>
    </w:p>
    <w:p w14:paraId="7F2D7945"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3)</w:t>
      </w:r>
      <w:r>
        <w:rPr>
          <w:rFonts w:ascii="仿宋_GB2312" w:eastAsia="仿宋_GB2312" w:hint="eastAsia"/>
          <w:b w:val="0"/>
          <w:color w:val="auto"/>
          <w:sz w:val="32"/>
        </w:rPr>
        <w:t>混凝土工程</w:t>
      </w:r>
    </w:p>
    <w:p w14:paraId="0E92592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①大雨停止施工，小雨施工时应按要求进行覆盖保护。</w:t>
      </w:r>
    </w:p>
    <w:p w14:paraId="1F732E9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②混凝土终凝前，不得上人作业，应按方案规定确保砼养护期。</w:t>
      </w:r>
    </w:p>
    <w:p w14:paraId="20CE651E"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③混凝土楼面施工作业时，材料应尽量分散均匀，小心放置。</w:t>
      </w:r>
    </w:p>
    <w:p w14:paraId="2909EDB7"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4)</w:t>
      </w:r>
      <w:r>
        <w:rPr>
          <w:rFonts w:ascii="仿宋_GB2312" w:eastAsia="仿宋_GB2312" w:hint="eastAsia"/>
          <w:b w:val="0"/>
          <w:color w:val="auto"/>
          <w:sz w:val="32"/>
        </w:rPr>
        <w:t>砌体工程</w:t>
      </w:r>
    </w:p>
    <w:p w14:paraId="7CF159B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①墙体拉结筋、抗震构造柱钢筋及各种预埋件、暖卫、电气管线等，均应注意保护，不得任意拆改或损坏。</w:t>
      </w:r>
    </w:p>
    <w:p w14:paraId="520B082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②砂浆稠度应适宜，砌墙时应防止砂浆溅脏墙面。</w:t>
      </w:r>
    </w:p>
    <w:p w14:paraId="0C44E88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5)</w:t>
      </w:r>
      <w:r>
        <w:rPr>
          <w:rFonts w:ascii="仿宋_GB2312" w:eastAsia="仿宋_GB2312" w:hint="eastAsia"/>
          <w:b w:val="0"/>
          <w:color w:val="auto"/>
          <w:sz w:val="32"/>
        </w:rPr>
        <w:t>屋面工程</w:t>
      </w:r>
    </w:p>
    <w:p w14:paraId="4A9988DD"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①已铺贴好的卷材防水层，应采取措施进行保护，严禁在防水层上进行施工作业和运输，并应及时做防水层的保护层。</w:t>
      </w:r>
    </w:p>
    <w:p w14:paraId="7F246FDB"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②穿过屋面、墙面防水层处的管位，施工中与完工后不得损坏变位。</w:t>
      </w:r>
    </w:p>
    <w:p w14:paraId="33E4222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③屋面变形缝、水落口等处，施工中应进行临时塞堵和挡盖，以防落进材料等物，施工完后将临时堵塞挡盖物清除，保证管、口内畅通。</w:t>
      </w:r>
    </w:p>
    <w:p w14:paraId="51FE830A"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屋面施工不得污染墙面，檐口侧面及其它已施工完的成品。</w:t>
      </w:r>
    </w:p>
    <w:p w14:paraId="2BF5E6CF"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2.7</w:t>
      </w:r>
      <w:r>
        <w:rPr>
          <w:rFonts w:ascii="仿宋_GB2312" w:eastAsia="仿宋_GB2312" w:hint="eastAsia"/>
          <w:b w:val="0"/>
          <w:color w:val="auto"/>
          <w:sz w:val="32"/>
        </w:rPr>
        <w:t>质量通病的防治措施</w:t>
      </w:r>
    </w:p>
    <w:p w14:paraId="13A4545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1)</w:t>
      </w:r>
      <w:r>
        <w:rPr>
          <w:rFonts w:ascii="仿宋_GB2312" w:eastAsia="仿宋_GB2312" w:hint="eastAsia"/>
          <w:b w:val="0"/>
          <w:color w:val="auto"/>
          <w:sz w:val="32"/>
        </w:rPr>
        <w:t>钢筋绑扎通病的防治：</w:t>
      </w:r>
    </w:p>
    <w:p w14:paraId="224354F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在砼结构工程之中，钢筋绑扎是否规范，直接影响到工程的质量。对于重要的部位，本项目部将设置“质量控制点”，不合要求时，项目部将一定作到整改合格以后，方可进行下道工序的施工。</w:t>
      </w:r>
    </w:p>
    <w:p w14:paraId="0C200BCF"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受力钢筋接头控制：接头数量严格按规范要求设置，在钢筋配料时必须考虑接头位置。</w:t>
      </w:r>
    </w:p>
    <w:p w14:paraId="4471C9E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现浇板钢筋的绑扎，单向板外围两行钢筋交叉点点点绑扎，其余交叉点间隔交错绑扎，双向板钢筋所有交叉点均点点绑扎。</w:t>
      </w:r>
    </w:p>
    <w:p w14:paraId="5C5ABA1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受拉钢筋的锚固长度，与钢筋的规格、型号，砼的强度等级及抗震设防烈度均有关，严格按规范及图纸规定，取较严者选择其锚固长度。</w:t>
      </w:r>
    </w:p>
    <w:p w14:paraId="1FA2002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在梁、柱交接钢筋穿插多处，常出现柱箍筋漏绑的现象，此部位的箍筋不能少，在施工过程中一定要按照规范的要求进行加密绑扎。我项目部将进行严格的控制和监督实行。</w:t>
      </w:r>
    </w:p>
    <w:p w14:paraId="24EC1B4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现浇板负筋的保护与防踩塌预防措施，目前，现浇板负筋的固定方法大多采用钢筋撑脚</w:t>
      </w:r>
      <w:r>
        <w:rPr>
          <w:rFonts w:ascii="仿宋_GB2312" w:eastAsia="仿宋_GB2312" w:hint="eastAsia"/>
          <w:b w:val="0"/>
          <w:color w:val="auto"/>
          <w:sz w:val="32"/>
        </w:rPr>
        <w:t>(</w:t>
      </w:r>
      <w:r>
        <w:rPr>
          <w:rFonts w:ascii="仿宋_GB2312" w:eastAsia="仿宋_GB2312" w:hint="eastAsia"/>
          <w:b w:val="0"/>
          <w:color w:val="auto"/>
          <w:sz w:val="32"/>
        </w:rPr>
        <w:t>板凳筋</w:t>
      </w:r>
      <w:r>
        <w:rPr>
          <w:rFonts w:ascii="仿宋_GB2312" w:eastAsia="仿宋_GB2312" w:hint="eastAsia"/>
          <w:b w:val="0"/>
          <w:color w:val="auto"/>
          <w:sz w:val="32"/>
        </w:rPr>
        <w:t>)</w:t>
      </w:r>
      <w:r>
        <w:rPr>
          <w:rFonts w:ascii="仿宋_GB2312" w:eastAsia="仿宋_GB2312" w:hint="eastAsia"/>
          <w:b w:val="0"/>
          <w:color w:val="auto"/>
          <w:sz w:val="32"/>
        </w:rPr>
        <w:t>支撑，但由于一些施工人员责任心差，撑脚安装不牢靠，以致常常失去作用。为此，在本工程之中，我们将对现浇板负筋的支撑加强管理，采用具体作法如下：</w:t>
      </w:r>
    </w:p>
    <w:p w14:paraId="10DE4C9B"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将支撑负筋的钢筋撑脚与负筋、现浇板底部钢筋接触处焊接，并使其下部支撑于模板上。并适当加密撑脚间距。</w:t>
      </w:r>
    </w:p>
    <w:p w14:paraId="3B2D8E6E"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砼浇捣搭设运输通道，并严禁工人随意践踏。</w:t>
      </w:r>
    </w:p>
    <w:p w14:paraId="5DBDEDA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w:t>
      </w:r>
      <w:r>
        <w:rPr>
          <w:rFonts w:ascii="仿宋_GB2312" w:eastAsia="仿宋_GB2312" w:hint="eastAsia"/>
          <w:b w:val="0"/>
          <w:color w:val="auto"/>
          <w:sz w:val="32"/>
        </w:rPr>
        <w:t>砼施工工序的控制</w:t>
      </w:r>
    </w:p>
    <w:p w14:paraId="5A53C5E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砼竖向结构跟部的漏浆，蜂窝、麻面</w:t>
      </w:r>
    </w:p>
    <w:p w14:paraId="5ADC611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砼竖向结构常易在跟部出现质量问题。此时，小则影响观感，大则影响到结构的稳定性和安全。所以，在本工程施工过程之中，采取以下措施，保证竖向砼的浇筑质量。</w:t>
      </w:r>
    </w:p>
    <w:p w14:paraId="5385D3A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①为防边柱漏浆、移位，外边模须越过楼面板并往下多支一小段保证临空面模板包住楼面砼，且下吊至少</w:t>
      </w:r>
      <w:r>
        <w:rPr>
          <w:rFonts w:ascii="仿宋_GB2312" w:eastAsia="仿宋_GB2312" w:hint="eastAsia"/>
          <w:b w:val="0"/>
          <w:color w:val="auto"/>
          <w:sz w:val="32"/>
        </w:rPr>
        <w:t>150mm</w:t>
      </w:r>
      <w:r>
        <w:rPr>
          <w:rFonts w:ascii="仿宋_GB2312" w:eastAsia="仿宋_GB2312" w:hint="eastAsia"/>
          <w:b w:val="0"/>
          <w:color w:val="auto"/>
          <w:sz w:val="32"/>
        </w:rPr>
        <w:t>，并在楼面</w:t>
      </w:r>
      <w:r>
        <w:rPr>
          <w:rFonts w:ascii="仿宋_GB2312" w:eastAsia="仿宋_GB2312" w:hint="eastAsia"/>
          <w:b w:val="0"/>
          <w:color w:val="auto"/>
          <w:sz w:val="32"/>
        </w:rPr>
        <w:t>-50mm</w:t>
      </w:r>
      <w:r>
        <w:rPr>
          <w:rFonts w:ascii="仿宋_GB2312" w:eastAsia="仿宋_GB2312" w:hint="eastAsia"/>
          <w:b w:val="0"/>
          <w:color w:val="auto"/>
          <w:sz w:val="32"/>
        </w:rPr>
        <w:t>处预埋短螺杆以紧固包边模板。紧固螺栓在浇筑楼面砼前，将其焊在薄壁柱钢筋上，为保证支模时能对孔，须在模板上口精确钻孔预埋。</w:t>
      </w:r>
    </w:p>
    <w:p w14:paraId="5016544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②在柱模验收合格以后，立即组织工人在模板根部的四周用</w:t>
      </w:r>
      <w:r>
        <w:rPr>
          <w:rFonts w:ascii="仿宋_GB2312" w:eastAsia="仿宋_GB2312" w:hint="eastAsia"/>
          <w:b w:val="0"/>
          <w:color w:val="auto"/>
          <w:sz w:val="32"/>
        </w:rPr>
        <w:t>1</w:t>
      </w:r>
      <w:r>
        <w:rPr>
          <w:rFonts w:ascii="仿宋_GB2312" w:eastAsia="仿宋_GB2312" w:hint="eastAsia"/>
          <w:b w:val="0"/>
          <w:color w:val="auto"/>
          <w:sz w:val="32"/>
        </w:rPr>
        <w:t>：</w:t>
      </w:r>
      <w:r>
        <w:rPr>
          <w:rFonts w:ascii="仿宋_GB2312" w:eastAsia="仿宋_GB2312" w:hint="eastAsia"/>
          <w:b w:val="0"/>
          <w:color w:val="auto"/>
          <w:sz w:val="32"/>
        </w:rPr>
        <w:t>2</w:t>
      </w:r>
      <w:r>
        <w:rPr>
          <w:rFonts w:ascii="仿宋_GB2312" w:eastAsia="仿宋_GB2312" w:hint="eastAsia"/>
          <w:b w:val="0"/>
          <w:color w:val="auto"/>
          <w:sz w:val="32"/>
        </w:rPr>
        <w:t>水泥砂浆堵缝，保证在浇筑柱砼时堵缝水泥砂浆达到初凝状况。</w:t>
      </w:r>
    </w:p>
    <w:p w14:paraId="03AC567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③在浇筑砼之前，应先向柱子里面浇筑与砼同配合比的水泥砂浆</w:t>
      </w:r>
      <w:r>
        <w:rPr>
          <w:rFonts w:ascii="仿宋_GB2312" w:eastAsia="仿宋_GB2312" w:hint="eastAsia"/>
          <w:b w:val="0"/>
          <w:color w:val="auto"/>
          <w:sz w:val="32"/>
        </w:rPr>
        <w:t>(</w:t>
      </w:r>
      <w:r>
        <w:rPr>
          <w:rFonts w:ascii="仿宋_GB2312" w:eastAsia="仿宋_GB2312" w:hint="eastAsia"/>
          <w:b w:val="0"/>
          <w:color w:val="auto"/>
          <w:sz w:val="32"/>
        </w:rPr>
        <w:t>去石砼</w:t>
      </w:r>
      <w:r>
        <w:rPr>
          <w:rFonts w:ascii="仿宋_GB2312" w:eastAsia="仿宋_GB2312" w:hint="eastAsia"/>
          <w:b w:val="0"/>
          <w:color w:val="auto"/>
          <w:sz w:val="32"/>
        </w:rPr>
        <w:t>)50</w:t>
      </w:r>
      <w:r>
        <w:rPr>
          <w:rFonts w:ascii="仿宋_GB2312" w:eastAsia="仿宋_GB2312" w:hint="eastAsia"/>
          <w:b w:val="0"/>
          <w:color w:val="auto"/>
          <w:sz w:val="32"/>
        </w:rPr>
        <w:t>厚。在浇筑砼后，一定要加强振捣。但一定要注意千万不能振捣模板或钢筋。</w:t>
      </w:r>
    </w:p>
    <w:p w14:paraId="057D632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3)</w:t>
      </w:r>
      <w:r>
        <w:rPr>
          <w:rFonts w:ascii="仿宋_GB2312" w:eastAsia="仿宋_GB2312" w:hint="eastAsia"/>
          <w:b w:val="0"/>
          <w:color w:val="auto"/>
          <w:sz w:val="32"/>
        </w:rPr>
        <w:t>现浇砼结构板开裂</w:t>
      </w:r>
    </w:p>
    <w:p w14:paraId="3650AB4D"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针对目前设计和施工的现状，在现浇板的角部易出现一些约</w:t>
      </w:r>
      <w:r>
        <w:rPr>
          <w:rFonts w:ascii="仿宋_GB2312" w:eastAsia="仿宋_GB2312" w:hint="eastAsia"/>
          <w:b w:val="0"/>
          <w:color w:val="auto"/>
          <w:sz w:val="32"/>
        </w:rPr>
        <w:t>45O</w:t>
      </w:r>
      <w:r>
        <w:rPr>
          <w:rFonts w:ascii="仿宋_GB2312" w:eastAsia="仿宋_GB2312" w:hint="eastAsia"/>
          <w:b w:val="0"/>
          <w:color w:val="auto"/>
          <w:sz w:val="32"/>
        </w:rPr>
        <w:t>斜裂缝贯穿楼板。项目部将采取如下措施：</w:t>
      </w:r>
    </w:p>
    <w:tbl>
      <w:tblPr>
        <w:tblW w:w="0" w:type="auto"/>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8013"/>
      </w:tblGrid>
      <w:tr w:rsidR="00000000" w14:paraId="77184A12" w14:textId="77777777">
        <w:trPr>
          <w:trHeight w:val="399"/>
        </w:trPr>
        <w:tc>
          <w:tcPr>
            <w:tcW w:w="828" w:type="dxa"/>
            <w:vAlign w:val="center"/>
          </w:tcPr>
          <w:p w14:paraId="4FC8794C" w14:textId="77777777" w:rsidR="00896F9E" w:rsidRDefault="00896F9E">
            <w:pPr>
              <w:pStyle w:val="20"/>
              <w:spacing w:line="520" w:lineRule="exact"/>
              <w:ind w:firstLine="0"/>
              <w:jc w:val="center"/>
              <w:rPr>
                <w:rFonts w:ascii="仿宋_GB2312" w:eastAsia="仿宋_GB2312" w:hint="eastAsia"/>
                <w:b w:val="0"/>
                <w:color w:val="auto"/>
                <w:sz w:val="21"/>
              </w:rPr>
            </w:pPr>
            <w:r>
              <w:rPr>
                <w:rFonts w:ascii="仿宋_GB2312" w:eastAsia="仿宋_GB2312" w:hint="eastAsia"/>
                <w:b w:val="0"/>
                <w:color w:val="auto"/>
                <w:sz w:val="21"/>
              </w:rPr>
              <w:t>序号</w:t>
            </w:r>
          </w:p>
        </w:tc>
        <w:tc>
          <w:tcPr>
            <w:tcW w:w="8013" w:type="dxa"/>
            <w:vAlign w:val="center"/>
          </w:tcPr>
          <w:p w14:paraId="58E227A8" w14:textId="77777777" w:rsidR="00896F9E" w:rsidRDefault="00896F9E">
            <w:pPr>
              <w:pStyle w:val="20"/>
              <w:spacing w:line="520" w:lineRule="exact"/>
              <w:ind w:firstLine="0"/>
              <w:jc w:val="center"/>
              <w:rPr>
                <w:rFonts w:ascii="仿宋_GB2312" w:eastAsia="仿宋_GB2312" w:hint="eastAsia"/>
                <w:b w:val="0"/>
                <w:color w:val="auto"/>
                <w:sz w:val="21"/>
              </w:rPr>
            </w:pPr>
            <w:r>
              <w:rPr>
                <w:rFonts w:ascii="仿宋_GB2312" w:eastAsia="仿宋_GB2312" w:hint="eastAsia"/>
                <w:b w:val="0"/>
                <w:color w:val="auto"/>
                <w:sz w:val="21"/>
              </w:rPr>
              <w:t>预防措施</w:t>
            </w:r>
          </w:p>
        </w:tc>
      </w:tr>
      <w:tr w:rsidR="00000000" w14:paraId="48B57E65" w14:textId="77777777">
        <w:trPr>
          <w:trHeight w:val="589"/>
        </w:trPr>
        <w:tc>
          <w:tcPr>
            <w:tcW w:w="828" w:type="dxa"/>
            <w:vAlign w:val="center"/>
          </w:tcPr>
          <w:p w14:paraId="79DE7FE8" w14:textId="77777777" w:rsidR="00896F9E" w:rsidRDefault="00896F9E">
            <w:pPr>
              <w:pStyle w:val="20"/>
              <w:spacing w:line="520" w:lineRule="exact"/>
              <w:ind w:firstLine="720"/>
              <w:jc w:val="center"/>
              <w:rPr>
                <w:rFonts w:ascii="仿宋_GB2312" w:eastAsia="仿宋_GB2312" w:hint="eastAsia"/>
                <w:b w:val="0"/>
                <w:color w:val="auto"/>
                <w:sz w:val="21"/>
              </w:rPr>
            </w:pPr>
            <w:r>
              <w:rPr>
                <w:rFonts w:ascii="仿宋_GB2312" w:eastAsia="仿宋_GB2312" w:hint="eastAsia"/>
                <w:b w:val="0"/>
                <w:color w:val="auto"/>
                <w:sz w:val="21"/>
              </w:rPr>
              <w:t>11</w:t>
            </w:r>
          </w:p>
        </w:tc>
        <w:tc>
          <w:tcPr>
            <w:tcW w:w="8013" w:type="dxa"/>
            <w:vAlign w:val="center"/>
          </w:tcPr>
          <w:p w14:paraId="67DDF2B8" w14:textId="77777777" w:rsidR="00896F9E" w:rsidRDefault="00896F9E">
            <w:pPr>
              <w:pStyle w:val="20"/>
              <w:spacing w:line="520" w:lineRule="exact"/>
              <w:ind w:firstLine="612"/>
              <w:rPr>
                <w:rFonts w:ascii="仿宋_GB2312" w:eastAsia="仿宋_GB2312" w:hint="eastAsia"/>
                <w:b w:val="0"/>
                <w:color w:val="auto"/>
                <w:sz w:val="21"/>
              </w:rPr>
            </w:pPr>
            <w:r>
              <w:rPr>
                <w:rFonts w:ascii="仿宋_GB2312" w:eastAsia="仿宋_GB2312" w:hint="eastAsia"/>
                <w:b w:val="0"/>
                <w:color w:val="auto"/>
                <w:sz w:val="21"/>
              </w:rPr>
              <w:t>必须按图施工，对钢筋的排列、绑扎以及保护层尺寸的控制必须符合设计图纸和现行施工规范的要求，严禁人为的践踏并加强成品保护工作（尤其是易产生裂缝的地方）</w:t>
            </w:r>
          </w:p>
        </w:tc>
      </w:tr>
      <w:tr w:rsidR="00000000" w14:paraId="67ABB08F" w14:textId="77777777">
        <w:trPr>
          <w:trHeight w:val="589"/>
        </w:trPr>
        <w:tc>
          <w:tcPr>
            <w:tcW w:w="828" w:type="dxa"/>
            <w:vAlign w:val="center"/>
          </w:tcPr>
          <w:p w14:paraId="75BEC4B3" w14:textId="77777777" w:rsidR="00896F9E" w:rsidRDefault="00896F9E">
            <w:pPr>
              <w:pStyle w:val="20"/>
              <w:spacing w:line="520" w:lineRule="exact"/>
              <w:ind w:firstLine="720"/>
              <w:jc w:val="center"/>
              <w:rPr>
                <w:rFonts w:ascii="仿宋_GB2312" w:eastAsia="仿宋_GB2312" w:hint="eastAsia"/>
                <w:b w:val="0"/>
                <w:color w:val="auto"/>
                <w:sz w:val="21"/>
              </w:rPr>
            </w:pPr>
            <w:r>
              <w:rPr>
                <w:rFonts w:ascii="仿宋_GB2312" w:eastAsia="仿宋_GB2312" w:hint="eastAsia"/>
                <w:b w:val="0"/>
                <w:color w:val="auto"/>
                <w:sz w:val="21"/>
              </w:rPr>
              <w:t>22</w:t>
            </w:r>
          </w:p>
        </w:tc>
        <w:tc>
          <w:tcPr>
            <w:tcW w:w="8013" w:type="dxa"/>
            <w:vAlign w:val="center"/>
          </w:tcPr>
          <w:p w14:paraId="328D0954" w14:textId="77777777" w:rsidR="00896F9E" w:rsidRDefault="00896F9E">
            <w:pPr>
              <w:pStyle w:val="20"/>
              <w:spacing w:line="520" w:lineRule="exact"/>
              <w:ind w:firstLine="612"/>
              <w:rPr>
                <w:rFonts w:ascii="仿宋_GB2312" w:eastAsia="仿宋_GB2312" w:hint="eastAsia"/>
                <w:b w:val="0"/>
                <w:color w:val="auto"/>
                <w:sz w:val="21"/>
              </w:rPr>
            </w:pPr>
            <w:r>
              <w:rPr>
                <w:rFonts w:ascii="仿宋_GB2312" w:eastAsia="仿宋_GB2312" w:hint="eastAsia"/>
                <w:b w:val="0"/>
                <w:color w:val="auto"/>
                <w:sz w:val="21"/>
              </w:rPr>
              <w:t>在征得结构设计人员以及建设方、监理方同意后，可在建筑物板的角部位置，在平板的上皮增加放射状钢筋，以增加砼的抗裂性，钢筋的直径可以小一些，但长度需超过楼板对角线长度的</w:t>
            </w:r>
            <w:r>
              <w:rPr>
                <w:rFonts w:ascii="仿宋_GB2312" w:eastAsia="仿宋_GB2312" w:hint="eastAsia"/>
                <w:b w:val="0"/>
                <w:color w:val="auto"/>
                <w:sz w:val="21"/>
              </w:rPr>
              <w:t>1/3</w:t>
            </w:r>
            <w:r>
              <w:rPr>
                <w:rFonts w:ascii="仿宋_GB2312" w:eastAsia="仿宋_GB2312" w:hint="eastAsia"/>
                <w:b w:val="0"/>
                <w:color w:val="auto"/>
                <w:sz w:val="21"/>
              </w:rPr>
              <w:t>，间距在超过对角线处</w:t>
            </w:r>
            <w:r>
              <w:rPr>
                <w:rFonts w:ascii="仿宋_GB2312" w:eastAsia="仿宋_GB2312" w:hint="eastAsia"/>
                <w:b w:val="0"/>
                <w:color w:val="auto"/>
                <w:sz w:val="21"/>
              </w:rPr>
              <w:t>200mm</w:t>
            </w:r>
            <w:r>
              <w:rPr>
                <w:rFonts w:ascii="仿宋_GB2312" w:eastAsia="仿宋_GB2312" w:hint="eastAsia"/>
                <w:b w:val="0"/>
                <w:color w:val="auto"/>
                <w:sz w:val="21"/>
              </w:rPr>
              <w:t>，其内为均匀布置。角部增加附加钢筋。</w:t>
            </w:r>
          </w:p>
        </w:tc>
      </w:tr>
      <w:tr w:rsidR="00000000" w14:paraId="6D23D166" w14:textId="77777777">
        <w:trPr>
          <w:trHeight w:val="589"/>
        </w:trPr>
        <w:tc>
          <w:tcPr>
            <w:tcW w:w="828" w:type="dxa"/>
            <w:vAlign w:val="center"/>
          </w:tcPr>
          <w:p w14:paraId="40A13E02" w14:textId="77777777" w:rsidR="00896F9E" w:rsidRDefault="00896F9E">
            <w:pPr>
              <w:pStyle w:val="20"/>
              <w:spacing w:line="520" w:lineRule="exact"/>
              <w:ind w:firstLine="720"/>
              <w:jc w:val="center"/>
              <w:rPr>
                <w:rFonts w:ascii="仿宋_GB2312" w:eastAsia="仿宋_GB2312" w:hint="eastAsia"/>
                <w:b w:val="0"/>
                <w:color w:val="auto"/>
                <w:sz w:val="21"/>
              </w:rPr>
            </w:pPr>
            <w:r>
              <w:rPr>
                <w:rFonts w:ascii="仿宋_GB2312" w:eastAsia="仿宋_GB2312" w:hint="eastAsia"/>
                <w:b w:val="0"/>
                <w:color w:val="auto"/>
                <w:sz w:val="21"/>
              </w:rPr>
              <w:t>33</w:t>
            </w:r>
          </w:p>
        </w:tc>
        <w:tc>
          <w:tcPr>
            <w:tcW w:w="8013" w:type="dxa"/>
            <w:vAlign w:val="center"/>
          </w:tcPr>
          <w:p w14:paraId="04D4A753" w14:textId="77777777" w:rsidR="00896F9E" w:rsidRDefault="00896F9E">
            <w:pPr>
              <w:pStyle w:val="20"/>
              <w:spacing w:line="520" w:lineRule="exact"/>
              <w:ind w:firstLineChars="200" w:firstLine="420"/>
              <w:rPr>
                <w:rFonts w:ascii="仿宋_GB2312" w:eastAsia="仿宋_GB2312" w:hint="eastAsia"/>
                <w:b w:val="0"/>
                <w:color w:val="auto"/>
                <w:sz w:val="21"/>
              </w:rPr>
            </w:pPr>
            <w:r>
              <w:rPr>
                <w:rFonts w:ascii="仿宋_GB2312" w:eastAsia="仿宋_GB2312" w:hint="eastAsia"/>
                <w:b w:val="0"/>
                <w:color w:val="auto"/>
                <w:sz w:val="21"/>
              </w:rPr>
              <w:t>在砼施工时，严禁在泵送、铺设、收平以及二次抹压的过程中加水。因为此时加进去的水均为游离状的，在砼硬化的过程中不参与水化反应，而中途加水反而会影响已设计好砼的级配和水灰比，从而降低了砼的抗折性，加速了裂缝的产生。</w:t>
            </w:r>
          </w:p>
        </w:tc>
      </w:tr>
      <w:tr w:rsidR="00000000" w14:paraId="460B841E" w14:textId="77777777">
        <w:trPr>
          <w:trHeight w:val="589"/>
        </w:trPr>
        <w:tc>
          <w:tcPr>
            <w:tcW w:w="828" w:type="dxa"/>
            <w:vAlign w:val="center"/>
          </w:tcPr>
          <w:p w14:paraId="12252361" w14:textId="77777777" w:rsidR="00896F9E" w:rsidRDefault="00896F9E">
            <w:pPr>
              <w:pStyle w:val="20"/>
              <w:spacing w:line="520" w:lineRule="exact"/>
              <w:ind w:firstLine="720"/>
              <w:jc w:val="center"/>
              <w:rPr>
                <w:rFonts w:ascii="仿宋_GB2312" w:eastAsia="仿宋_GB2312" w:hint="eastAsia"/>
                <w:b w:val="0"/>
                <w:color w:val="auto"/>
                <w:sz w:val="21"/>
              </w:rPr>
            </w:pPr>
            <w:r>
              <w:rPr>
                <w:rFonts w:ascii="仿宋_GB2312" w:eastAsia="仿宋_GB2312" w:hint="eastAsia"/>
                <w:b w:val="0"/>
                <w:color w:val="auto"/>
                <w:sz w:val="21"/>
              </w:rPr>
              <w:t>44</w:t>
            </w:r>
          </w:p>
        </w:tc>
        <w:tc>
          <w:tcPr>
            <w:tcW w:w="8013" w:type="dxa"/>
            <w:vAlign w:val="center"/>
          </w:tcPr>
          <w:p w14:paraId="35CAF450" w14:textId="77777777" w:rsidR="00896F9E" w:rsidRDefault="00896F9E">
            <w:pPr>
              <w:pStyle w:val="20"/>
              <w:spacing w:line="520" w:lineRule="exact"/>
              <w:ind w:firstLineChars="200" w:firstLine="420"/>
              <w:rPr>
                <w:rFonts w:ascii="仿宋_GB2312" w:eastAsia="仿宋_GB2312" w:hint="eastAsia"/>
                <w:b w:val="0"/>
                <w:color w:val="auto"/>
                <w:sz w:val="21"/>
              </w:rPr>
            </w:pPr>
            <w:r>
              <w:rPr>
                <w:rFonts w:ascii="仿宋_GB2312" w:eastAsia="仿宋_GB2312" w:hint="eastAsia"/>
                <w:b w:val="0"/>
                <w:color w:val="auto"/>
                <w:sz w:val="21"/>
              </w:rPr>
              <w:t>在支模和浇筑砼时，一定要控制好其完成面的标高，从而保证砼现浇楼板的厚度，而且振捣必须密实，对砼表面的泌水，必须设法排除和吸干，严禁撒干水泥抹干或任由泌水溢面。</w:t>
            </w:r>
          </w:p>
        </w:tc>
      </w:tr>
      <w:tr w:rsidR="00000000" w14:paraId="15CE10C1" w14:textId="77777777">
        <w:trPr>
          <w:trHeight w:val="589"/>
        </w:trPr>
        <w:tc>
          <w:tcPr>
            <w:tcW w:w="828" w:type="dxa"/>
            <w:vAlign w:val="center"/>
          </w:tcPr>
          <w:p w14:paraId="42D851AF" w14:textId="77777777" w:rsidR="00896F9E" w:rsidRDefault="00896F9E">
            <w:pPr>
              <w:pStyle w:val="20"/>
              <w:spacing w:line="520" w:lineRule="exact"/>
              <w:ind w:firstLine="720"/>
              <w:jc w:val="center"/>
              <w:rPr>
                <w:rFonts w:ascii="仿宋_GB2312" w:eastAsia="仿宋_GB2312"/>
                <w:b w:val="0"/>
                <w:color w:val="auto"/>
                <w:sz w:val="21"/>
              </w:rPr>
            </w:pPr>
            <w:r>
              <w:rPr>
                <w:rFonts w:ascii="仿宋_GB2312" w:eastAsia="仿宋_GB2312" w:hint="eastAsia"/>
                <w:b w:val="0"/>
                <w:color w:val="auto"/>
                <w:sz w:val="21"/>
              </w:rPr>
              <w:t>5</w:t>
            </w:r>
          </w:p>
          <w:p w14:paraId="7FC277CB" w14:textId="77777777" w:rsidR="00896F9E" w:rsidRDefault="00896F9E">
            <w:pPr>
              <w:jc w:val="center"/>
              <w:rPr>
                <w:rFonts w:ascii="仿宋_GB2312" w:eastAsia="仿宋_GB2312" w:hint="eastAsia"/>
              </w:rPr>
            </w:pPr>
            <w:r>
              <w:rPr>
                <w:rFonts w:ascii="仿宋_GB2312" w:eastAsia="仿宋_GB2312" w:hint="eastAsia"/>
              </w:rPr>
              <w:t>5</w:t>
            </w:r>
          </w:p>
        </w:tc>
        <w:tc>
          <w:tcPr>
            <w:tcW w:w="8013" w:type="dxa"/>
            <w:vAlign w:val="center"/>
          </w:tcPr>
          <w:p w14:paraId="627AA30D" w14:textId="77777777" w:rsidR="00896F9E" w:rsidRDefault="00896F9E">
            <w:pPr>
              <w:pStyle w:val="20"/>
              <w:spacing w:line="520" w:lineRule="exact"/>
              <w:ind w:firstLineChars="200" w:firstLine="420"/>
              <w:rPr>
                <w:rFonts w:ascii="仿宋_GB2312" w:eastAsia="仿宋_GB2312" w:hint="eastAsia"/>
                <w:b w:val="0"/>
                <w:color w:val="auto"/>
                <w:sz w:val="21"/>
              </w:rPr>
            </w:pPr>
            <w:r>
              <w:rPr>
                <w:rFonts w:ascii="仿宋_GB2312" w:eastAsia="仿宋_GB2312" w:hint="eastAsia"/>
                <w:b w:val="0"/>
                <w:color w:val="auto"/>
                <w:sz w:val="21"/>
              </w:rPr>
              <w:t>合理掌握拆模时间，特别是楼板的顶撑模板，养护不到期或强度未达到，严禁随意拆除模板。在施工中留置同条件养护试块，做早期拆模强度试块，从而作为拆模的依据。</w:t>
            </w:r>
          </w:p>
        </w:tc>
      </w:tr>
      <w:tr w:rsidR="00000000" w14:paraId="19883835" w14:textId="77777777">
        <w:trPr>
          <w:trHeight w:val="589"/>
        </w:trPr>
        <w:tc>
          <w:tcPr>
            <w:tcW w:w="828" w:type="dxa"/>
            <w:vAlign w:val="center"/>
          </w:tcPr>
          <w:p w14:paraId="1D65663A" w14:textId="77777777" w:rsidR="00896F9E" w:rsidRDefault="00896F9E">
            <w:pPr>
              <w:pStyle w:val="20"/>
              <w:spacing w:line="520" w:lineRule="exact"/>
              <w:ind w:firstLine="720"/>
              <w:jc w:val="center"/>
              <w:rPr>
                <w:rFonts w:ascii="仿宋_GB2312" w:eastAsia="仿宋_GB2312"/>
                <w:b w:val="0"/>
                <w:color w:val="auto"/>
                <w:sz w:val="21"/>
              </w:rPr>
            </w:pPr>
            <w:r>
              <w:rPr>
                <w:rFonts w:ascii="仿宋_GB2312" w:eastAsia="仿宋_GB2312" w:hint="eastAsia"/>
                <w:b w:val="0"/>
                <w:color w:val="auto"/>
                <w:sz w:val="21"/>
              </w:rPr>
              <w:t>6</w:t>
            </w:r>
          </w:p>
          <w:p w14:paraId="560F75B1" w14:textId="77777777" w:rsidR="00896F9E" w:rsidRDefault="00896F9E">
            <w:pPr>
              <w:jc w:val="center"/>
              <w:rPr>
                <w:rFonts w:ascii="仿宋_GB2312" w:eastAsia="仿宋_GB2312" w:hint="eastAsia"/>
              </w:rPr>
            </w:pPr>
            <w:r>
              <w:rPr>
                <w:rFonts w:ascii="仿宋_GB2312" w:eastAsia="仿宋_GB2312" w:hint="eastAsia"/>
              </w:rPr>
              <w:t>6</w:t>
            </w:r>
          </w:p>
        </w:tc>
        <w:tc>
          <w:tcPr>
            <w:tcW w:w="8013" w:type="dxa"/>
            <w:vAlign w:val="center"/>
          </w:tcPr>
          <w:p w14:paraId="2A22F11A" w14:textId="77777777" w:rsidR="00896F9E" w:rsidRDefault="00896F9E">
            <w:pPr>
              <w:pStyle w:val="20"/>
              <w:spacing w:line="520" w:lineRule="exact"/>
              <w:ind w:firstLineChars="200" w:firstLine="420"/>
              <w:rPr>
                <w:rFonts w:ascii="仿宋_GB2312" w:eastAsia="仿宋_GB2312" w:hint="eastAsia"/>
                <w:b w:val="0"/>
                <w:color w:val="auto"/>
                <w:sz w:val="21"/>
              </w:rPr>
            </w:pPr>
            <w:r>
              <w:rPr>
                <w:rFonts w:ascii="仿宋_GB2312" w:eastAsia="仿宋_GB2312" w:hint="eastAsia"/>
                <w:b w:val="0"/>
                <w:color w:val="auto"/>
                <w:sz w:val="21"/>
              </w:rPr>
              <w:t>根据不同季节施工，采用不同方式养护，特别是外墙转角处的内墙面，要加贴隔垫保湿材料，以使温度对楼板的影响降低到最低限度，同时应加强对砼的早期养护，适当延长养护时间，在气温高或风速大的条件下应喷水养护，冬季施工应覆盖塑料薄膜和草帘蓄热养护。</w:t>
            </w:r>
          </w:p>
        </w:tc>
      </w:tr>
      <w:tr w:rsidR="00000000" w14:paraId="29B6CAB0" w14:textId="77777777">
        <w:trPr>
          <w:trHeight w:val="589"/>
        </w:trPr>
        <w:tc>
          <w:tcPr>
            <w:tcW w:w="828" w:type="dxa"/>
            <w:vAlign w:val="center"/>
          </w:tcPr>
          <w:p w14:paraId="19E100DA" w14:textId="77777777" w:rsidR="00896F9E" w:rsidRDefault="00896F9E">
            <w:pPr>
              <w:pStyle w:val="20"/>
              <w:spacing w:line="520" w:lineRule="exact"/>
              <w:ind w:firstLine="720"/>
              <w:jc w:val="center"/>
              <w:rPr>
                <w:rFonts w:ascii="仿宋_GB2312" w:eastAsia="仿宋_GB2312" w:hint="eastAsia"/>
                <w:b w:val="0"/>
                <w:color w:val="auto"/>
                <w:sz w:val="21"/>
              </w:rPr>
            </w:pPr>
            <w:r>
              <w:rPr>
                <w:rFonts w:ascii="仿宋_GB2312" w:eastAsia="仿宋_GB2312" w:hint="eastAsia"/>
                <w:b w:val="0"/>
                <w:color w:val="auto"/>
                <w:sz w:val="21"/>
              </w:rPr>
              <w:t>77</w:t>
            </w:r>
          </w:p>
        </w:tc>
        <w:tc>
          <w:tcPr>
            <w:tcW w:w="8013" w:type="dxa"/>
            <w:vAlign w:val="center"/>
          </w:tcPr>
          <w:p w14:paraId="67EA7C7E" w14:textId="77777777" w:rsidR="00896F9E" w:rsidRDefault="00896F9E">
            <w:pPr>
              <w:pStyle w:val="20"/>
              <w:spacing w:line="520" w:lineRule="exact"/>
              <w:ind w:firstLineChars="200" w:firstLine="420"/>
              <w:rPr>
                <w:rFonts w:ascii="仿宋_GB2312" w:eastAsia="仿宋_GB2312" w:hint="eastAsia"/>
                <w:b w:val="0"/>
                <w:color w:val="auto"/>
                <w:sz w:val="21"/>
              </w:rPr>
            </w:pPr>
            <w:r>
              <w:rPr>
                <w:rFonts w:ascii="仿宋_GB2312" w:eastAsia="仿宋_GB2312" w:hint="eastAsia"/>
                <w:b w:val="0"/>
                <w:color w:val="auto"/>
                <w:sz w:val="21"/>
              </w:rPr>
              <w:t>现场施工员严加把关，质安部加强监督，项目经理部督促检查，把出现问题的隐患消灭在萌芽之中。</w:t>
            </w:r>
          </w:p>
        </w:tc>
      </w:tr>
    </w:tbl>
    <w:p w14:paraId="648A7E67" w14:textId="77777777" w:rsidR="00896F9E" w:rsidRDefault="00896F9E">
      <w:pPr>
        <w:pStyle w:val="20"/>
        <w:spacing w:line="520" w:lineRule="exact"/>
        <w:ind w:firstLineChars="200" w:firstLine="640"/>
        <w:rPr>
          <w:rFonts w:ascii="仿宋_GB2312" w:eastAsia="仿宋_GB2312" w:hint="eastAsia"/>
          <w:b w:val="0"/>
          <w:color w:val="auto"/>
          <w:sz w:val="32"/>
        </w:rPr>
      </w:pPr>
      <w:r>
        <w:rPr>
          <w:rFonts w:ascii="仿宋_GB2312" w:eastAsia="仿宋_GB2312" w:hint="eastAsia"/>
          <w:b w:val="0"/>
          <w:color w:val="auto"/>
          <w:sz w:val="32"/>
        </w:rPr>
        <w:t>4)</w:t>
      </w:r>
      <w:r>
        <w:rPr>
          <w:rFonts w:ascii="仿宋_GB2312" w:eastAsia="仿宋_GB2312" w:hint="eastAsia"/>
          <w:b w:val="0"/>
          <w:color w:val="auto"/>
          <w:sz w:val="32"/>
        </w:rPr>
        <w:t>地下室外墙防渗漏的预防措施</w:t>
      </w:r>
    </w:p>
    <w:p w14:paraId="302025A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对于地下室外墙防渗漏措施，主要是控制钢筋砼的裂缝来预防砼渗漏的产生。将采取如下预防措施：</w:t>
      </w:r>
    </w:p>
    <w:p w14:paraId="5C51A1FB"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①保证原材料的质量，砂子的含泥量不大于</w:t>
      </w:r>
      <w:r>
        <w:rPr>
          <w:rFonts w:ascii="仿宋_GB2312" w:eastAsia="仿宋_GB2312" w:hint="eastAsia"/>
          <w:b w:val="0"/>
          <w:color w:val="auto"/>
          <w:sz w:val="32"/>
        </w:rPr>
        <w:t>3</w:t>
      </w:r>
      <w:r>
        <w:rPr>
          <w:rFonts w:ascii="仿宋_GB2312" w:eastAsia="仿宋_GB2312" w:hint="eastAsia"/>
          <w:b w:val="0"/>
          <w:color w:val="auto"/>
          <w:sz w:val="32"/>
        </w:rPr>
        <w:t>％，卵石含泥量不大于</w:t>
      </w:r>
      <w:r>
        <w:rPr>
          <w:rFonts w:ascii="仿宋_GB2312" w:eastAsia="仿宋_GB2312" w:hint="eastAsia"/>
          <w:b w:val="0"/>
          <w:color w:val="auto"/>
          <w:sz w:val="32"/>
        </w:rPr>
        <w:t>l</w:t>
      </w:r>
      <w:r>
        <w:rPr>
          <w:rFonts w:ascii="仿宋_GB2312" w:eastAsia="仿宋_GB2312" w:hint="eastAsia"/>
          <w:b w:val="0"/>
          <w:color w:val="auto"/>
          <w:sz w:val="32"/>
        </w:rPr>
        <w:t>％，尽量选用粒径较大的石子，以减少用水量和水泥用量，从而降低水化热，减小砼的内外温差。</w:t>
      </w:r>
    </w:p>
    <w:p w14:paraId="42BFEF0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②掺加减水剂以改善砼的和易性，提高了硬化后砼的密实性，从而提高了防水抗渗性能。</w:t>
      </w:r>
    </w:p>
    <w:p w14:paraId="5840C48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③选用合理的配合比，严控水泥的用量。选择水泥用量小的砼配合比，以避免水化热过高引起砼开裂。</w:t>
      </w:r>
    </w:p>
    <w:p w14:paraId="47BFDCE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④严格按照配合比对砼原材料准确计量。</w:t>
      </w:r>
    </w:p>
    <w:p w14:paraId="268AB22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⑤加强砼的养护工作，在养护期内要注意保温保湿同时进行。始终使砼处于湿润状态。</w:t>
      </w:r>
    </w:p>
    <w:p w14:paraId="31E093E0"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⑥砼应振捣密实，并应尽量一次性连续浇筑完毕，不留施工缝。当必须留设施工缝时，其处理方法是：按常规用钢板止水带做隔水处理。</w:t>
      </w:r>
    </w:p>
    <w:p w14:paraId="0F95C3D5"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⑦固定模板的螺杆必须是带止水环。</w:t>
      </w:r>
    </w:p>
    <w:p w14:paraId="7F86727B"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5</w:t>
      </w:r>
      <w:r>
        <w:rPr>
          <w:rFonts w:ascii="仿宋_GB2312" w:eastAsia="仿宋_GB2312" w:hint="eastAsia"/>
          <w:b w:val="0"/>
          <w:color w:val="auto"/>
          <w:sz w:val="32"/>
        </w:rPr>
        <w:t>）安装工程质量通病防治</w:t>
      </w:r>
    </w:p>
    <w:p w14:paraId="63E2CA0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a</w:t>
      </w:r>
      <w:r>
        <w:rPr>
          <w:rFonts w:ascii="仿宋_GB2312" w:eastAsia="仿宋_GB2312" w:hint="eastAsia"/>
          <w:b w:val="0"/>
          <w:color w:val="auto"/>
          <w:sz w:val="32"/>
        </w:rPr>
        <w:t>、管道支架选用不当</w:t>
      </w:r>
      <w:r>
        <w:rPr>
          <w:rFonts w:ascii="仿宋_GB2312" w:eastAsia="仿宋_GB2312" w:hint="eastAsia"/>
          <w:b w:val="0"/>
          <w:color w:val="auto"/>
          <w:sz w:val="32"/>
        </w:rPr>
        <w:t>,</w:t>
      </w:r>
      <w:r>
        <w:rPr>
          <w:rFonts w:ascii="仿宋_GB2312" w:eastAsia="仿宋_GB2312" w:hint="eastAsia"/>
          <w:b w:val="0"/>
          <w:color w:val="auto"/>
          <w:sz w:val="32"/>
        </w:rPr>
        <w:t>管道投入使用后，由于支架选择不当，造成支架不起作用，使管道变形或损坏，严重影响使用。</w:t>
      </w:r>
    </w:p>
    <w:p w14:paraId="0E6E27D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32FA67A0"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1)</w:t>
      </w:r>
      <w:r>
        <w:rPr>
          <w:rFonts w:ascii="仿宋_GB2312" w:eastAsia="仿宋_GB2312" w:hint="eastAsia"/>
          <w:b w:val="0"/>
          <w:color w:val="auto"/>
          <w:sz w:val="32"/>
        </w:rPr>
        <w:t>管道不允许有任何位移的部位应设置固定支架，固定支架要牢固地固定在可靠的结构上。</w:t>
      </w:r>
    </w:p>
    <w:p w14:paraId="4B6631C7"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2)</w:t>
      </w:r>
      <w:r>
        <w:rPr>
          <w:rFonts w:ascii="仿宋_GB2312" w:eastAsia="仿宋_GB2312" w:hint="eastAsia"/>
          <w:b w:val="0"/>
          <w:color w:val="auto"/>
          <w:sz w:val="32"/>
        </w:rPr>
        <w:t>在管道无垂直位移或垂直位移很小的地方，可装设活动支架或刚性支架。活动支架的形式，应根据对管道摩擦的不同程度来选择，对摩擦产生的作用力无严格的限制时，采用滑动支架；当要求减少管道轴向摩擦作用力时应用滚动支架。</w:t>
      </w:r>
    </w:p>
    <w:p w14:paraId="2A90722A"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3)</w:t>
      </w:r>
      <w:r>
        <w:rPr>
          <w:rFonts w:ascii="仿宋_GB2312" w:eastAsia="仿宋_GB2312" w:hint="eastAsia"/>
          <w:b w:val="0"/>
          <w:color w:val="auto"/>
          <w:sz w:val="32"/>
        </w:rPr>
        <w:t>在水平管道上，只允许在管道单向水平位移的部位或在阀件两侧，门型补偿器两侧适当的部位，装设导向支架。</w:t>
      </w:r>
    </w:p>
    <w:p w14:paraId="02788B0E"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4</w:t>
      </w:r>
      <w:r>
        <w:rPr>
          <w:rFonts w:ascii="仿宋_GB2312" w:eastAsia="仿宋_GB2312" w:hint="eastAsia"/>
          <w:b w:val="0"/>
          <w:color w:val="auto"/>
          <w:sz w:val="32"/>
        </w:rPr>
        <w:t>）在管道具有垂直位移的部位，应装设弹簧吊架。</w:t>
      </w:r>
    </w:p>
    <w:p w14:paraId="657B4AB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b</w:t>
      </w:r>
      <w:r>
        <w:rPr>
          <w:rFonts w:ascii="仿宋_GB2312" w:eastAsia="仿宋_GB2312" w:hint="eastAsia"/>
          <w:b w:val="0"/>
          <w:color w:val="auto"/>
          <w:sz w:val="32"/>
        </w:rPr>
        <w:t>、管道支架固定不牢，固定方法不对</w:t>
      </w:r>
    </w:p>
    <w:p w14:paraId="45EF066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管道支架安装后有松动现象，特别是管道输入介质后，由于重量增加或其他作用力的影响，支架变形或松脱，影响管道的使用。</w:t>
      </w:r>
    </w:p>
    <w:p w14:paraId="7DD5BB2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0B793B7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(1)</w:t>
      </w:r>
      <w:r>
        <w:rPr>
          <w:rFonts w:ascii="仿宋_GB2312" w:eastAsia="仿宋_GB2312" w:hint="eastAsia"/>
          <w:b w:val="0"/>
          <w:color w:val="auto"/>
          <w:sz w:val="32"/>
        </w:rPr>
        <w:t>支架横梁应牢固地固定在墙、柱子或其它结构物上，横梁长度方向应水平，顶面应与管子中心线平行，不允许上翘下垂或扭斜。</w:t>
      </w:r>
    </w:p>
    <w:p w14:paraId="44EBAAA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w:t>
      </w:r>
      <w:r>
        <w:rPr>
          <w:rFonts w:ascii="仿宋_GB2312" w:eastAsia="仿宋_GB2312" w:hint="eastAsia"/>
          <w:b w:val="0"/>
          <w:color w:val="auto"/>
          <w:sz w:val="32"/>
        </w:rPr>
        <w:t>无热位移的管道吊架的吊杆应垂直于管道，吊杆的长度要能调节。有热位移的管道，吊杆应在位移相反方向，按位移值的二分之一倾斜安装。</w:t>
      </w:r>
    </w:p>
    <w:p w14:paraId="1FFDF79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(3)</w:t>
      </w:r>
      <w:r>
        <w:rPr>
          <w:rFonts w:ascii="仿宋_GB2312" w:eastAsia="仿宋_GB2312" w:hint="eastAsia"/>
          <w:b w:val="0"/>
          <w:color w:val="auto"/>
          <w:sz w:val="32"/>
        </w:rPr>
        <w:t>固定支架应使管子平稳地放在支架上，不能有悬空现象。管卡应紧卡在管道上。由于固定支架承受着管道内介质压力的反力及补偿器的反力，因此固定支架的位置必须严格安装在设计规定的位置上。</w:t>
      </w:r>
    </w:p>
    <w:p w14:paraId="6D106DE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(4)</w:t>
      </w:r>
      <w:r>
        <w:rPr>
          <w:rFonts w:ascii="仿宋_GB2312" w:eastAsia="仿宋_GB2312" w:hint="eastAsia"/>
          <w:b w:val="0"/>
          <w:color w:val="auto"/>
          <w:sz w:val="32"/>
        </w:rPr>
        <w:t>活动支架不应妨碍管道由于热膨胀所引起的移动。其安装位置应从支承面中心向位移的反向偏移，偏移应为位移的一半。同时管道的保温层不得妨碍热位移。</w:t>
      </w:r>
    </w:p>
    <w:p w14:paraId="2A549E5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c</w:t>
      </w:r>
      <w:r>
        <w:rPr>
          <w:rFonts w:ascii="仿宋_GB2312" w:eastAsia="仿宋_GB2312" w:hint="eastAsia"/>
          <w:b w:val="0"/>
          <w:color w:val="auto"/>
          <w:sz w:val="32"/>
        </w:rPr>
        <w:t>、阀门关闭不严或阀体渗漏</w:t>
      </w:r>
    </w:p>
    <w:p w14:paraId="0B4B59A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阀门安装后，经试验或投入运行后，阀门关闭不严，有时阀体有泄漏，影响使用。</w:t>
      </w:r>
    </w:p>
    <w:p w14:paraId="64BA5026"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5AA1B9C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(1)</w:t>
      </w:r>
      <w:r>
        <w:rPr>
          <w:rFonts w:ascii="仿宋_GB2312" w:eastAsia="仿宋_GB2312" w:hint="eastAsia"/>
          <w:b w:val="0"/>
          <w:color w:val="auto"/>
          <w:sz w:val="32"/>
        </w:rPr>
        <w:t>密封面磨损造成关闭不严时，应进行修理，一般需拆下进行研磨。密封面的缺陷</w:t>
      </w:r>
      <w:r>
        <w:rPr>
          <w:rFonts w:ascii="仿宋_GB2312" w:eastAsia="仿宋_GB2312" w:hint="eastAsia"/>
          <w:b w:val="0"/>
          <w:color w:val="auto"/>
          <w:sz w:val="32"/>
        </w:rPr>
        <w:t>(</w:t>
      </w:r>
      <w:r>
        <w:rPr>
          <w:rFonts w:ascii="仿宋_GB2312" w:eastAsia="仿宋_GB2312" w:hint="eastAsia"/>
          <w:b w:val="0"/>
          <w:color w:val="auto"/>
          <w:sz w:val="32"/>
        </w:rPr>
        <w:t>撞痕、刀痕，压伤、不平、凹痕等</w:t>
      </w:r>
      <w:r>
        <w:rPr>
          <w:rFonts w:ascii="仿宋_GB2312" w:eastAsia="仿宋_GB2312" w:hint="eastAsia"/>
          <w:b w:val="0"/>
          <w:color w:val="auto"/>
          <w:sz w:val="32"/>
        </w:rPr>
        <w:t>)</w:t>
      </w:r>
      <w:r>
        <w:rPr>
          <w:rFonts w:ascii="仿宋_GB2312" w:eastAsia="仿宋_GB2312" w:hint="eastAsia"/>
          <w:b w:val="0"/>
          <w:color w:val="auto"/>
          <w:sz w:val="32"/>
        </w:rPr>
        <w:t>深度小于</w:t>
      </w:r>
      <w:r>
        <w:rPr>
          <w:rFonts w:ascii="仿宋_GB2312" w:eastAsia="仿宋_GB2312" w:hint="eastAsia"/>
          <w:b w:val="0"/>
          <w:color w:val="auto"/>
          <w:sz w:val="32"/>
        </w:rPr>
        <w:t>0.05mm</w:t>
      </w:r>
      <w:r>
        <w:rPr>
          <w:rFonts w:ascii="仿宋_GB2312" w:eastAsia="仿宋_GB2312" w:hint="eastAsia"/>
          <w:b w:val="0"/>
          <w:color w:val="auto"/>
          <w:sz w:val="32"/>
        </w:rPr>
        <w:t>时，可用研磨消除；深度大于</w:t>
      </w:r>
      <w:r>
        <w:rPr>
          <w:rFonts w:ascii="仿宋_GB2312" w:eastAsia="仿宋_GB2312" w:hint="eastAsia"/>
          <w:b w:val="0"/>
          <w:color w:val="auto"/>
          <w:sz w:val="32"/>
        </w:rPr>
        <w:t>0.05mm</w:t>
      </w:r>
      <w:r>
        <w:rPr>
          <w:rFonts w:ascii="仿宋_GB2312" w:eastAsia="仿宋_GB2312" w:hint="eastAsia"/>
          <w:b w:val="0"/>
          <w:color w:val="auto"/>
          <w:sz w:val="32"/>
        </w:rPr>
        <w:t>时，应先在车床上加工，然后再研磨，不允许用锉刀或砂纸打磨等方法修理。</w:t>
      </w:r>
    </w:p>
    <w:p w14:paraId="096066A1"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w:t>
      </w:r>
      <w:r>
        <w:rPr>
          <w:rFonts w:ascii="仿宋_GB2312" w:eastAsia="仿宋_GB2312" w:hint="eastAsia"/>
          <w:b w:val="0"/>
          <w:color w:val="auto"/>
          <w:sz w:val="32"/>
        </w:rPr>
        <w:t>属于操作关闭不当原因泄漏时可以缓缓反复启闭几次，直至关严为止；还不能解决问题，就应拆下进行调直修整或更换。杂质堵住阀芯时，首先应将阀门开启，排出杂物，再缓缓关闭，必要时可以轻轻敲打直至排出杂质；在管道安装过程中避免杂物遗留在管道内。</w:t>
      </w:r>
    </w:p>
    <w:p w14:paraId="524DDA7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(3)</w:t>
      </w:r>
      <w:r>
        <w:rPr>
          <w:rFonts w:ascii="仿宋_GB2312" w:eastAsia="仿宋_GB2312" w:hint="eastAsia"/>
          <w:b w:val="0"/>
          <w:color w:val="auto"/>
          <w:sz w:val="32"/>
        </w:rPr>
        <w:t>属于阀体有裂纹或压盖开裂造成泄漏的原因，一是在安装前由于运输过程中受到碰撞形成裂纹，安装前又未仔细检查，造成安装后泄漏；另一种原因是阀门本身是好的，由于安装时操作不当，用力过猛或受力不均造成阀体裂纹或压盖损伤。</w:t>
      </w:r>
    </w:p>
    <w:p w14:paraId="0FC31F57"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(4)</w:t>
      </w:r>
      <w:r>
        <w:rPr>
          <w:rFonts w:ascii="仿宋_GB2312" w:eastAsia="仿宋_GB2312" w:hint="eastAsia"/>
          <w:b w:val="0"/>
          <w:color w:val="auto"/>
          <w:sz w:val="32"/>
        </w:rPr>
        <w:t>当管路系统的阀门有泄漏或关闭不严时，首先要仔细检查，分析原因，轻轻启闭几次仍不能解决时，应关闭上游的阀门，放出介质，拆下有泄漏的阀门解体检查。如经简单修理或研磨就能复原的就可以继续使用，属于本身裂纹或存在较大的缺陷的就更换新的，重新安装。</w:t>
      </w:r>
    </w:p>
    <w:p w14:paraId="4B95F5BE"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d</w:t>
      </w:r>
      <w:r>
        <w:rPr>
          <w:rFonts w:ascii="仿宋_GB2312" w:eastAsia="仿宋_GB2312" w:hint="eastAsia"/>
          <w:b w:val="0"/>
          <w:color w:val="auto"/>
          <w:sz w:val="32"/>
        </w:rPr>
        <w:t>、室内管道施工缺陷</w:t>
      </w:r>
    </w:p>
    <w:p w14:paraId="53014926"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管道穿越基础、隔墙或楼板处未预留孔洞，造成施工重新开洞；或开洞过大，影响土建结构强度；不同用途的管道间距或与电气管线的距离不符合规定：没有坡度或倒坡：管道与管道、管道与结构间的距离不符合规定。</w:t>
      </w:r>
    </w:p>
    <w:p w14:paraId="7360097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46576807"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1)</w:t>
      </w:r>
      <w:r>
        <w:rPr>
          <w:rFonts w:ascii="仿宋_GB2312" w:eastAsia="仿宋_GB2312" w:hint="eastAsia"/>
          <w:b w:val="0"/>
          <w:color w:val="auto"/>
          <w:sz w:val="32"/>
        </w:rPr>
        <w:t>管道施工时，要预先考虑与土建的配合，即在土建施工时，将管道穿越基础，隔墙和楼板的孔洞预留出来。一方面可防止损坏土建结构，另一方面也节省打洞开孔的劳力。</w:t>
      </w:r>
    </w:p>
    <w:p w14:paraId="223EBA1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2)</w:t>
      </w:r>
      <w:r>
        <w:rPr>
          <w:rFonts w:ascii="仿宋_GB2312" w:eastAsia="仿宋_GB2312" w:hint="eastAsia"/>
          <w:b w:val="0"/>
          <w:color w:val="auto"/>
          <w:sz w:val="32"/>
        </w:rPr>
        <w:t>在建筑物内，有各种管道和电气管线敷设，为了保证使用安全，各种管线的间距，在规范中都有具体规定，在进行管道安装时，必须严格执行。</w:t>
      </w:r>
    </w:p>
    <w:p w14:paraId="5B75231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3)</w:t>
      </w:r>
      <w:r>
        <w:rPr>
          <w:rFonts w:ascii="仿宋_GB2312" w:eastAsia="仿宋_GB2312" w:hint="eastAsia"/>
          <w:b w:val="0"/>
          <w:color w:val="auto"/>
          <w:sz w:val="32"/>
        </w:rPr>
        <w:t>管道的坡度，是保证管道正常使用的关键，有些管道必须有坡度，绝对不能反坡，否则就不能使用。管道安装时，必须预先明确图纸规定的管线坡度，根据坡度和管线长度计算出每一支架处的标高，然后在固定支架处放线，以保证坡度的正确。</w:t>
      </w:r>
    </w:p>
    <w:p w14:paraId="37D058C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4)</w:t>
      </w:r>
      <w:r>
        <w:rPr>
          <w:rFonts w:ascii="仿宋_GB2312" w:eastAsia="仿宋_GB2312" w:hint="eastAsia"/>
          <w:b w:val="0"/>
          <w:color w:val="auto"/>
          <w:sz w:val="32"/>
        </w:rPr>
        <w:t>按设计或施工验收规范规定，管道与管道、管道与建筑结构的距离都具体数值要求以便管道使用和维修，在进行管道安装时应严格遵守。</w:t>
      </w:r>
    </w:p>
    <w:p w14:paraId="4EEA1325"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5)</w:t>
      </w:r>
      <w:r>
        <w:rPr>
          <w:rFonts w:ascii="仿宋_GB2312" w:eastAsia="仿宋_GB2312" w:hint="eastAsia"/>
          <w:b w:val="0"/>
          <w:color w:val="auto"/>
          <w:sz w:val="32"/>
        </w:rPr>
        <w:t>室内管道敷设时，所规定的相互间的距离一般是指最小安全距离，如果安装后小于规定数值就必须拆除后重新按规定距离安装。</w:t>
      </w:r>
    </w:p>
    <w:p w14:paraId="04ED5846"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e</w:t>
      </w:r>
      <w:r>
        <w:rPr>
          <w:rFonts w:ascii="仿宋_GB2312" w:eastAsia="仿宋_GB2312" w:hint="eastAsia"/>
          <w:b w:val="0"/>
          <w:color w:val="auto"/>
          <w:sz w:val="32"/>
        </w:rPr>
        <w:t>、设备基础工程</w:t>
      </w:r>
    </w:p>
    <w:p w14:paraId="2060232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w:t>
      </w:r>
      <w:r>
        <w:rPr>
          <w:rFonts w:ascii="仿宋_GB2312" w:eastAsia="仿宋_GB2312" w:hint="eastAsia"/>
          <w:b w:val="0"/>
          <w:color w:val="auto"/>
          <w:sz w:val="32"/>
        </w:rPr>
        <w:t>1)</w:t>
      </w:r>
      <w:r>
        <w:rPr>
          <w:rFonts w:ascii="仿宋_GB2312" w:eastAsia="仿宋_GB2312" w:hint="eastAsia"/>
          <w:b w:val="0"/>
          <w:color w:val="auto"/>
          <w:sz w:val="32"/>
        </w:rPr>
        <w:t>设备基础标高失准</w:t>
      </w:r>
    </w:p>
    <w:p w14:paraId="2330C7EA"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机械设备砼基础标高过高或过低，给机械设备安装带来一定影响。</w:t>
      </w:r>
    </w:p>
    <w:p w14:paraId="2172197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31472885"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基础施工前，要仔细核对设计图纸尺寸与机械设备外形尺寸是否吻合，发现问题要及时加以解决，要严格按照设计标高尺寸施工，误差不能超过规定的标准。对重要复杂设备的砼基础进行加高时，必须制定切实可行的加高基础方案，经批准后，要严格按标准要求进行施工，以确保砼基础的良好性。</w:t>
      </w:r>
    </w:p>
    <w:p w14:paraId="11EA44B2"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w:t>
      </w:r>
      <w:r>
        <w:rPr>
          <w:rFonts w:ascii="仿宋_GB2312" w:eastAsia="仿宋_GB2312" w:hint="eastAsia"/>
          <w:b w:val="0"/>
          <w:color w:val="auto"/>
          <w:sz w:val="32"/>
        </w:rPr>
        <w:t>设备基础中心线失准、设备基础中心线偏移：</w:t>
      </w:r>
    </w:p>
    <w:p w14:paraId="635A13FD"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11BDBB03"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在基础放线时要严格按施工图平面位置施工，对基准坐标要反复核查，发现误差立即纠正。对基础个，心偏移较小的，在不影响基础的质量前提下，可采取适当扩大预留孔的方法加以解决。</w:t>
      </w:r>
    </w:p>
    <w:p w14:paraId="36BC1D5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(3)</w:t>
      </w:r>
      <w:r>
        <w:rPr>
          <w:rFonts w:ascii="仿宋_GB2312" w:eastAsia="仿宋_GB2312" w:hint="eastAsia"/>
          <w:b w:val="0"/>
          <w:color w:val="auto"/>
          <w:sz w:val="32"/>
        </w:rPr>
        <w:t>基础表面粗燥，砼基础抹面不平整光滑，垫铁外漏，坡向不对。</w:t>
      </w:r>
    </w:p>
    <w:p w14:paraId="69BF1FE5"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预控措施：</w:t>
      </w:r>
    </w:p>
    <w:p w14:paraId="64378D5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基础抹面应由造作熟练的人员进行操作，砂浆配比适当，严格按尺寸要求施工，认真作到抹面密实，表面平整光滑，而且坡向超外，能起到防止油水侵蚀设备底座及基础体的防护作用。</w:t>
      </w:r>
    </w:p>
    <w:p w14:paraId="42368485"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2.8</w:t>
      </w:r>
      <w:r>
        <w:rPr>
          <w:rFonts w:ascii="仿宋_GB2312" w:eastAsia="仿宋_GB2312" w:hint="eastAsia"/>
          <w:b w:val="0"/>
          <w:color w:val="auto"/>
          <w:sz w:val="32"/>
        </w:rPr>
        <w:t>资料的收集、整理</w:t>
      </w:r>
    </w:p>
    <w:p w14:paraId="4086BF7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资料收集与整理的要求</w:t>
      </w:r>
      <w:r>
        <w:rPr>
          <w:rFonts w:ascii="仿宋_GB2312" w:eastAsia="仿宋_GB2312" w:hint="eastAsia"/>
          <w:b w:val="0"/>
          <w:color w:val="auto"/>
          <w:sz w:val="32"/>
        </w:rPr>
        <w:t>,</w:t>
      </w:r>
      <w:r>
        <w:rPr>
          <w:rFonts w:ascii="仿宋_GB2312" w:eastAsia="仿宋_GB2312" w:hint="eastAsia"/>
          <w:b w:val="0"/>
          <w:color w:val="auto"/>
          <w:sz w:val="32"/>
        </w:rPr>
        <w:t>由总承包人负责此项工作，为此项目确保“优良工程”工作领导小组将提出工程资料的要求，由建筑单、位监理单位审核后向分承包方明确。除一般工程技术资料管理外，在工程施工我方及其他各分承包方还应该做好如下工作，为确保“优良工程”申报资料做好充分准备：</w:t>
      </w:r>
    </w:p>
    <w:p w14:paraId="0C6B9684"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1</w:t>
      </w:r>
      <w:r>
        <w:rPr>
          <w:rFonts w:ascii="仿宋_GB2312" w:eastAsia="仿宋_GB2312" w:hint="eastAsia"/>
          <w:b w:val="0"/>
          <w:color w:val="auto"/>
          <w:sz w:val="32"/>
        </w:rPr>
        <w:t>）对于各个不同施工阶段进行摄影和摄像，特别是隐蔽工程、分部工程、单位工程的验收等。</w:t>
      </w:r>
    </w:p>
    <w:p w14:paraId="167A0379"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2</w:t>
      </w:r>
      <w:r>
        <w:rPr>
          <w:rFonts w:ascii="仿宋_GB2312" w:eastAsia="仿宋_GB2312" w:hint="eastAsia"/>
          <w:b w:val="0"/>
          <w:color w:val="auto"/>
          <w:sz w:val="32"/>
        </w:rPr>
        <w:t>）每月进行工程质量报表统计、每分部工程验收后进行质量总结。</w:t>
      </w:r>
    </w:p>
    <w:p w14:paraId="61E3F14D"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3</w:t>
      </w:r>
      <w:r>
        <w:rPr>
          <w:rFonts w:ascii="仿宋_GB2312" w:eastAsia="仿宋_GB2312" w:hint="eastAsia"/>
          <w:b w:val="0"/>
          <w:color w:val="auto"/>
          <w:sz w:val="32"/>
        </w:rPr>
        <w:t>）工程施工中及竣工后评选为省市、部门内各类先进的证明文件。</w:t>
      </w:r>
    </w:p>
    <w:p w14:paraId="00AD0798"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4</w:t>
      </w:r>
      <w:r>
        <w:rPr>
          <w:rFonts w:ascii="仿宋_GB2312" w:eastAsia="仿宋_GB2312" w:hint="eastAsia"/>
          <w:b w:val="0"/>
          <w:color w:val="auto"/>
          <w:sz w:val="32"/>
        </w:rPr>
        <w:t>）总包范围外其他专业施工单位的工程技术资料的收集和整理。</w:t>
      </w:r>
    </w:p>
    <w:p w14:paraId="090905EC" w14:textId="77777777" w:rsidR="00896F9E" w:rsidRDefault="00896F9E">
      <w:pPr>
        <w:pStyle w:val="20"/>
        <w:adjustRightInd w:val="0"/>
        <w:snapToGrid w:val="0"/>
        <w:ind w:firstLineChars="200" w:firstLine="640"/>
        <w:rPr>
          <w:rFonts w:ascii="仿宋_GB2312" w:eastAsia="仿宋_GB2312" w:hint="eastAsia"/>
          <w:b w:val="0"/>
          <w:color w:val="auto"/>
          <w:sz w:val="32"/>
        </w:rPr>
      </w:pPr>
      <w:r>
        <w:rPr>
          <w:rFonts w:ascii="仿宋_GB2312" w:eastAsia="仿宋_GB2312" w:hint="eastAsia"/>
          <w:b w:val="0"/>
          <w:color w:val="auto"/>
          <w:sz w:val="32"/>
        </w:rPr>
        <w:t>5</w:t>
      </w:r>
      <w:r>
        <w:rPr>
          <w:rFonts w:ascii="仿宋_GB2312" w:eastAsia="仿宋_GB2312" w:hint="eastAsia"/>
          <w:b w:val="0"/>
          <w:color w:val="auto"/>
          <w:sz w:val="32"/>
        </w:rPr>
        <w:t>）工程竣工图包括：工程竣工总平面图和全部施工竣工图。</w:t>
      </w:r>
    </w:p>
    <w:p w14:paraId="3A34EEF3" w14:textId="77777777" w:rsidR="00896F9E" w:rsidRDefault="00896F9E">
      <w:pPr>
        <w:pStyle w:val="20"/>
        <w:tabs>
          <w:tab w:val="left" w:pos="1800"/>
        </w:tabs>
        <w:adjustRightInd w:val="0"/>
        <w:snapToGrid w:val="0"/>
        <w:ind w:firstLineChars="200" w:firstLine="640"/>
        <w:rPr>
          <w:rFonts w:ascii="仿宋_GB2312" w:eastAsia="仿宋_GB2312" w:hint="eastAsia"/>
          <w:b w:val="0"/>
          <w:sz w:val="32"/>
        </w:rPr>
      </w:pPr>
      <w:r>
        <w:rPr>
          <w:rFonts w:ascii="仿宋_GB2312" w:eastAsia="仿宋_GB2312" w:hint="eastAsia"/>
          <w:b w:val="0"/>
          <w:color w:val="auto"/>
          <w:sz w:val="32"/>
        </w:rPr>
        <w:t>6</w:t>
      </w:r>
      <w:r>
        <w:rPr>
          <w:rFonts w:ascii="仿宋_GB2312" w:eastAsia="仿宋_GB2312" w:hint="eastAsia"/>
          <w:b w:val="0"/>
          <w:color w:val="auto"/>
          <w:sz w:val="32"/>
        </w:rPr>
        <w:t>）以上材料提供的文字、印章等必须清晰，各种资料涵盖工程的全部。</w:t>
      </w:r>
    </w:p>
    <w:p w14:paraId="1BBFB8CF" w14:textId="77777777" w:rsidR="00896F9E" w:rsidRDefault="00896F9E">
      <w:pPr>
        <w:pStyle w:val="20"/>
        <w:spacing w:line="600" w:lineRule="exact"/>
        <w:ind w:firstLine="720"/>
        <w:jc w:val="center"/>
        <w:rPr>
          <w:rFonts w:ascii="仿宋_GB2312" w:eastAsia="仿宋_GB2312" w:hint="eastAsia"/>
          <w:b w:val="0"/>
          <w:sz w:val="32"/>
        </w:rPr>
      </w:pPr>
    </w:p>
    <w:p w14:paraId="252194CC" w14:textId="77777777" w:rsidR="00896F9E" w:rsidRDefault="00896F9E">
      <w:pPr>
        <w:pStyle w:val="20"/>
        <w:spacing w:line="600" w:lineRule="exact"/>
        <w:ind w:firstLine="720"/>
        <w:jc w:val="center"/>
        <w:rPr>
          <w:rFonts w:ascii="仿宋_GB2312" w:eastAsia="仿宋_GB2312" w:hint="eastAsia"/>
          <w:b w:val="0"/>
          <w:sz w:val="32"/>
        </w:rPr>
      </w:pPr>
    </w:p>
    <w:p w14:paraId="14562769" w14:textId="77777777" w:rsidR="00896F9E" w:rsidRDefault="00896F9E">
      <w:pPr>
        <w:pStyle w:val="20"/>
        <w:spacing w:line="600" w:lineRule="exact"/>
        <w:ind w:firstLine="720"/>
        <w:jc w:val="center"/>
        <w:rPr>
          <w:rFonts w:ascii="仿宋_GB2312" w:eastAsia="仿宋_GB2312" w:hint="eastAsia"/>
          <w:b w:val="0"/>
          <w:sz w:val="32"/>
        </w:rPr>
      </w:pPr>
    </w:p>
    <w:p w14:paraId="48329DB1" w14:textId="77777777" w:rsidR="00896F9E" w:rsidRDefault="00896F9E">
      <w:pPr>
        <w:pStyle w:val="20"/>
        <w:spacing w:line="600" w:lineRule="exact"/>
        <w:ind w:firstLine="720"/>
        <w:jc w:val="center"/>
        <w:rPr>
          <w:rFonts w:ascii="仿宋_GB2312" w:eastAsia="仿宋_GB2312" w:hint="eastAsia"/>
          <w:b w:val="0"/>
          <w:sz w:val="32"/>
        </w:rPr>
      </w:pPr>
    </w:p>
    <w:p w14:paraId="58D87221" w14:textId="77777777" w:rsidR="00896F9E" w:rsidRDefault="00896F9E">
      <w:pPr>
        <w:pStyle w:val="20"/>
        <w:spacing w:line="600" w:lineRule="exact"/>
        <w:ind w:firstLine="720"/>
        <w:jc w:val="center"/>
        <w:rPr>
          <w:rFonts w:ascii="仿宋_GB2312" w:eastAsia="仿宋_GB2312" w:hint="eastAsia"/>
          <w:b w:val="0"/>
          <w:sz w:val="32"/>
        </w:rPr>
      </w:pPr>
    </w:p>
    <w:p w14:paraId="029F4C3C" w14:textId="77777777" w:rsidR="00896F9E" w:rsidRDefault="00896F9E">
      <w:pPr>
        <w:pStyle w:val="20"/>
        <w:spacing w:line="600" w:lineRule="exact"/>
        <w:ind w:firstLine="720"/>
        <w:jc w:val="center"/>
        <w:rPr>
          <w:rFonts w:ascii="仿宋_GB2312" w:eastAsia="仿宋_GB2312" w:hint="eastAsia"/>
          <w:b w:val="0"/>
          <w:sz w:val="32"/>
        </w:rPr>
      </w:pPr>
    </w:p>
    <w:p w14:paraId="343C5105" w14:textId="77777777" w:rsidR="00896F9E" w:rsidRDefault="00896F9E">
      <w:pPr>
        <w:pStyle w:val="20"/>
        <w:spacing w:line="600" w:lineRule="exact"/>
        <w:ind w:firstLine="720"/>
        <w:jc w:val="center"/>
        <w:rPr>
          <w:rFonts w:ascii="仿宋_GB2312" w:eastAsia="仿宋_GB2312" w:hint="eastAsia"/>
          <w:b w:val="0"/>
          <w:sz w:val="32"/>
        </w:rPr>
      </w:pPr>
    </w:p>
    <w:p w14:paraId="08FD01A4" w14:textId="77777777" w:rsidR="00896F9E" w:rsidRDefault="00896F9E">
      <w:pPr>
        <w:pStyle w:val="20"/>
        <w:spacing w:line="600" w:lineRule="exact"/>
        <w:ind w:firstLine="720"/>
        <w:jc w:val="center"/>
        <w:rPr>
          <w:rFonts w:ascii="仿宋_GB2312" w:eastAsia="仿宋_GB2312" w:hint="eastAsia"/>
          <w:b w:val="0"/>
          <w:sz w:val="32"/>
        </w:rPr>
      </w:pPr>
    </w:p>
    <w:p w14:paraId="6D34AC5E" w14:textId="77777777" w:rsidR="00896F9E" w:rsidRDefault="00896F9E">
      <w:pPr>
        <w:pStyle w:val="20"/>
        <w:adjustRightInd w:val="0"/>
        <w:snapToGrid w:val="0"/>
        <w:ind w:firstLine="0"/>
        <w:jc w:val="center"/>
        <w:rPr>
          <w:rFonts w:ascii="仿宋_GB2312" w:eastAsia="仿宋_GB2312" w:hint="eastAsia"/>
          <w:b w:val="0"/>
          <w:sz w:val="32"/>
        </w:rPr>
      </w:pPr>
      <w:r>
        <w:rPr>
          <w:rFonts w:ascii="仿宋_GB2312" w:eastAsia="仿宋_GB2312" w:hint="eastAsia"/>
          <w:b w:val="0"/>
          <w:sz w:val="32"/>
        </w:rPr>
        <w:t>安全保证措施</w:t>
      </w:r>
    </w:p>
    <w:p w14:paraId="18C59068"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w:t>
      </w:r>
      <w:r>
        <w:rPr>
          <w:rFonts w:ascii="仿宋_GB2312" w:eastAsia="仿宋_GB2312" w:hint="eastAsia"/>
          <w:sz w:val="32"/>
        </w:rPr>
        <w:t>安全组织管理措施</w:t>
      </w:r>
    </w:p>
    <w:p w14:paraId="6E419BC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w:t>
      </w:r>
      <w:r>
        <w:rPr>
          <w:rFonts w:ascii="仿宋_GB2312" w:eastAsia="仿宋_GB2312" w:hint="eastAsia"/>
          <w:sz w:val="32"/>
        </w:rPr>
        <w:t>安全管理方针：“安全第一、预防为主”。</w:t>
      </w:r>
    </w:p>
    <w:p w14:paraId="66030640"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1.2</w:t>
      </w:r>
      <w:r>
        <w:rPr>
          <w:rFonts w:ascii="仿宋_GB2312" w:eastAsia="仿宋_GB2312" w:hint="eastAsia"/>
          <w:sz w:val="32"/>
        </w:rPr>
        <w:t>安全管理目标：杜绝重伤、死亡事故发生，减少轻伤。</w:t>
      </w:r>
    </w:p>
    <w:p w14:paraId="1D13ABFB" w14:textId="77777777" w:rsidR="00896F9E" w:rsidRDefault="00896F9E">
      <w:pPr>
        <w:pStyle w:val="a0"/>
        <w:snapToGrid w:val="0"/>
        <w:spacing w:line="240" w:lineRule="auto"/>
        <w:ind w:firstLineChars="200" w:firstLine="640"/>
        <w:rPr>
          <w:rFonts w:ascii="仿宋_GB2312" w:eastAsia="仿宋_GB2312" w:hAnsi="宋体" w:hint="eastAsia"/>
          <w:sz w:val="32"/>
          <w:szCs w:val="28"/>
        </w:rPr>
      </w:pPr>
      <w:r>
        <w:rPr>
          <w:rFonts w:ascii="仿宋_GB2312" w:eastAsia="仿宋_GB2312" w:hAnsi="宋体"/>
          <w:noProof/>
          <w:sz w:val="32"/>
          <w:szCs w:val="28"/>
        </w:rPr>
        <w:pict w14:anchorId="0E0A8436">
          <v:group id="_x0000_s1261" style="position:absolute;left:0;text-align:left;margin-left:-18pt;margin-top:49.6pt;width:486pt;height:475.8pt;z-index:251652608" coordorigin="1418,1418" coordsize="9720,9672">
            <v:group id="_x0000_s1262" style="position:absolute;left:1598;top:1574;width:9360;height:9264" coordorigin="1418,1304" coordsize="9540,9264">
              <v:rect id="_x0000_s1263" style="position:absolute;left:2611;top:1304;width:1867;height:400" filled="f">
                <v:textbox style="mso-next-textbox:#_x0000_s1263">
                  <w:txbxContent>
                    <w:p w14:paraId="784FE479" w14:textId="77777777" w:rsidR="00896F9E" w:rsidRDefault="00896F9E">
                      <w:pPr>
                        <w:pStyle w:val="a8"/>
                        <w:rPr>
                          <w:rFonts w:eastAsia="仿宋_GB2312" w:hint="eastAsia"/>
                          <w:b w:val="0"/>
                          <w:bCs/>
                          <w:sz w:val="21"/>
                          <w:szCs w:val="24"/>
                        </w:rPr>
                      </w:pPr>
                      <w:r>
                        <w:rPr>
                          <w:rFonts w:eastAsia="仿宋_GB2312" w:hint="eastAsia"/>
                          <w:b w:val="0"/>
                          <w:bCs/>
                          <w:sz w:val="21"/>
                          <w:szCs w:val="24"/>
                        </w:rPr>
                        <w:t>公司法人代表</w:t>
                      </w:r>
                    </w:p>
                  </w:txbxContent>
                </v:textbox>
              </v:rect>
              <v:line id="_x0000_s1264" style="position:absolute" from="4479,1540" to="6526,1540">
                <v:stroke endarrow="block" endarrowwidth="narrow" endarrowlength="short"/>
              </v:line>
              <v:rect id="_x0000_s1265" style="position:absolute;left:6548;top:1324;width:1684;height:380" filled="f">
                <v:textbox style="mso-next-textbox:#_x0000_s1265">
                  <w:txbxContent>
                    <w:p w14:paraId="2062CCC1" w14:textId="77777777" w:rsidR="00896F9E" w:rsidRDefault="00896F9E">
                      <w:pPr>
                        <w:pStyle w:val="a8"/>
                        <w:spacing w:line="240" w:lineRule="exact"/>
                        <w:rPr>
                          <w:rFonts w:eastAsia="仿宋_GB2312" w:hint="eastAsia"/>
                          <w:b w:val="0"/>
                          <w:bCs/>
                          <w:sz w:val="21"/>
                          <w:szCs w:val="24"/>
                        </w:rPr>
                      </w:pPr>
                      <w:r>
                        <w:rPr>
                          <w:rFonts w:eastAsia="仿宋_GB2312" w:hint="eastAsia"/>
                          <w:b w:val="0"/>
                          <w:bCs/>
                          <w:sz w:val="21"/>
                          <w:szCs w:val="24"/>
                        </w:rPr>
                        <w:t>项目经理</w:t>
                      </w:r>
                    </w:p>
                  </w:txbxContent>
                </v:textbox>
              </v:rect>
              <v:line id="_x0000_s1266" style="position:absolute" from="3633,1712" to="3633,2024">
                <v:stroke endarrow="block" endarrowwidth="narrow" endarrowlength="short"/>
              </v:line>
              <v:rect id="_x0000_s1267" style="position:absolute;left:2611;top:2009;width:1873;height:430" filled="f">
                <v:textbox style="mso-next-textbox:#_x0000_s1267">
                  <w:txbxContent>
                    <w:p w14:paraId="397A7C7C" w14:textId="77777777" w:rsidR="00896F9E" w:rsidRDefault="00896F9E">
                      <w:pPr>
                        <w:pStyle w:val="a8"/>
                        <w:rPr>
                          <w:rFonts w:eastAsia="仿宋_GB2312" w:hint="eastAsia"/>
                          <w:b w:val="0"/>
                          <w:bCs/>
                          <w:sz w:val="21"/>
                          <w:szCs w:val="24"/>
                        </w:rPr>
                      </w:pPr>
                      <w:r>
                        <w:rPr>
                          <w:rFonts w:eastAsia="仿宋_GB2312" w:hint="eastAsia"/>
                          <w:b w:val="0"/>
                          <w:bCs/>
                          <w:sz w:val="21"/>
                          <w:szCs w:val="24"/>
                        </w:rPr>
                        <w:t>公司工程科技部</w:t>
                      </w:r>
                    </w:p>
                  </w:txbxContent>
                </v:textbox>
              </v:rect>
              <v:line id="_x0000_s1268" style="position:absolute" from="4484,2270" to="6529,2270">
                <v:stroke endarrow="block" endarrowwidth="narrow" endarrowlength="short"/>
              </v:line>
              <v:rect id="_x0000_s1269" style="position:absolute;left:6543;top:2009;width:1703;height:415" filled="f">
                <v:textbox style="mso-next-textbox:#_x0000_s1269">
                  <w:txbxContent>
                    <w:p w14:paraId="317D1575" w14:textId="77777777" w:rsidR="00896F9E" w:rsidRDefault="00896F9E">
                      <w:pPr>
                        <w:pStyle w:val="a8"/>
                        <w:rPr>
                          <w:rFonts w:eastAsia="仿宋_GB2312" w:hint="eastAsia"/>
                          <w:b w:val="0"/>
                          <w:bCs/>
                          <w:sz w:val="21"/>
                          <w:szCs w:val="24"/>
                        </w:rPr>
                      </w:pPr>
                      <w:r>
                        <w:rPr>
                          <w:rFonts w:eastAsia="仿宋_GB2312" w:hint="eastAsia"/>
                          <w:b w:val="0"/>
                          <w:bCs/>
                          <w:sz w:val="21"/>
                          <w:szCs w:val="24"/>
                        </w:rPr>
                        <w:t>项目安全部</w:t>
                      </w:r>
                    </w:p>
                  </w:txbxContent>
                </v:textbox>
              </v:rect>
              <v:line id="_x0000_s1270" style="position:absolute" from="7409,1712" to="7409,2024">
                <v:stroke endarrow="block" endarrowwidth="narrow" endarrowlength="short"/>
              </v:line>
              <v:line id="_x0000_s1271" style="position:absolute" from="3618,2447" to="3618,2759">
                <v:stroke endarrow="block" endarrowwidth="narrow" endarrowlength="short"/>
              </v:line>
              <v:line id="_x0000_s1272" style="position:absolute" from="7381,2432" to="7381,2744">
                <v:stroke endarrow="block" endarrowwidth="narrow" endarrowlength="short"/>
              </v:line>
              <v:rect id="_x0000_s1273" style="position:absolute;left:1418;top:2768;width:3578;height:7176" filled="f"/>
              <v:rect id="_x0000_s1274" style="position:absolute;left:5336;top:2768;width:5622;height:7800" filled="f"/>
              <v:rect id="_x0000_s1275" style="position:absolute;left:1588;top:2924;width:3237;height:468" filled="f">
                <v:textbox style="mso-next-textbox:#_x0000_s1275">
                  <w:txbxContent>
                    <w:p w14:paraId="56B3B526" w14:textId="77777777" w:rsidR="00896F9E" w:rsidRDefault="00896F9E">
                      <w:pPr>
                        <w:pStyle w:val="a8"/>
                        <w:rPr>
                          <w:rFonts w:eastAsia="仿宋_GB2312"/>
                          <w:b w:val="0"/>
                          <w:bCs/>
                          <w:sz w:val="21"/>
                          <w:szCs w:val="24"/>
                        </w:rPr>
                      </w:pPr>
                      <w:r>
                        <w:rPr>
                          <w:rFonts w:eastAsia="仿宋_GB2312" w:hint="eastAsia"/>
                          <w:b w:val="0"/>
                          <w:bCs/>
                          <w:sz w:val="21"/>
                          <w:szCs w:val="24"/>
                        </w:rPr>
                        <w:t>安全生产责任制检查执行情况</w:t>
                      </w:r>
                    </w:p>
                  </w:txbxContent>
                </v:textbox>
              </v:rect>
              <v:rect id="_x0000_s1276" style="position:absolute;left:5526;top:2920;width:4921;height:472" filled="f">
                <v:textbox style="mso-next-textbox:#_x0000_s1276">
                  <w:txbxContent>
                    <w:p w14:paraId="7CBF81CA" w14:textId="77777777" w:rsidR="00896F9E" w:rsidRDefault="00896F9E">
                      <w:pPr>
                        <w:pStyle w:val="a8"/>
                        <w:rPr>
                          <w:rFonts w:eastAsia="仿宋_GB2312"/>
                          <w:b w:val="0"/>
                          <w:bCs/>
                          <w:sz w:val="21"/>
                          <w:szCs w:val="24"/>
                        </w:rPr>
                      </w:pPr>
                      <w:r>
                        <w:rPr>
                          <w:rFonts w:eastAsia="仿宋_GB2312" w:hint="eastAsia"/>
                          <w:b w:val="0"/>
                          <w:bCs/>
                          <w:sz w:val="21"/>
                          <w:szCs w:val="24"/>
                        </w:rPr>
                        <w:t>分部分项工程安全技术交底</w:t>
                      </w:r>
                    </w:p>
                  </w:txbxContent>
                </v:textbox>
              </v:rect>
              <v:rect id="_x0000_s1277" style="position:absolute;left:1588;top:3548;width:3237;height:876" filled="f">
                <v:textbox style="mso-next-textbox:#_x0000_s1277">
                  <w:txbxContent>
                    <w:p w14:paraId="7A95BC18" w14:textId="77777777" w:rsidR="00896F9E" w:rsidRDefault="00896F9E">
                      <w:pPr>
                        <w:pStyle w:val="aa"/>
                        <w:spacing w:line="360" w:lineRule="exact"/>
                        <w:rPr>
                          <w:rFonts w:ascii="Times New Roman" w:eastAsia="仿宋_GB2312" w:hAnsi="Times New Roman"/>
                          <w:szCs w:val="24"/>
                        </w:rPr>
                      </w:pPr>
                      <w:r>
                        <w:rPr>
                          <w:rFonts w:ascii="Times New Roman" w:eastAsia="仿宋_GB2312" w:hAnsi="Times New Roman" w:hint="eastAsia"/>
                          <w:szCs w:val="24"/>
                        </w:rPr>
                        <w:t>监督检查入场教育、交换工种教育</w:t>
                      </w:r>
                    </w:p>
                  </w:txbxContent>
                </v:textbox>
              </v:rect>
              <v:rect id="_x0000_s1278" style="position:absolute;left:5507;top:3548;width:4940;height:468" filled="f">
                <v:textbox style="mso-next-textbox:#_x0000_s1278">
                  <w:txbxContent>
                    <w:p w14:paraId="755DAC7A" w14:textId="77777777" w:rsidR="00896F9E" w:rsidRDefault="00896F9E">
                      <w:pPr>
                        <w:pStyle w:val="a8"/>
                        <w:rPr>
                          <w:rFonts w:eastAsia="仿宋_GB2312"/>
                          <w:b w:val="0"/>
                          <w:bCs/>
                          <w:sz w:val="21"/>
                          <w:szCs w:val="24"/>
                        </w:rPr>
                      </w:pPr>
                      <w:r>
                        <w:rPr>
                          <w:rFonts w:eastAsia="仿宋_GB2312" w:hint="eastAsia"/>
                          <w:b w:val="0"/>
                          <w:bCs/>
                          <w:sz w:val="21"/>
                          <w:szCs w:val="24"/>
                        </w:rPr>
                        <w:t>班前安全活动</w:t>
                      </w:r>
                    </w:p>
                    <w:p w14:paraId="25AEBB75" w14:textId="77777777" w:rsidR="00896F9E" w:rsidRDefault="00896F9E"/>
                  </w:txbxContent>
                </v:textbox>
              </v:rect>
              <v:rect id="_x0000_s1279" style="position:absolute;left:1588;top:4562;width:3237;height:780" filled="f">
                <v:textbox style="mso-next-textbox:#_x0000_s1279">
                  <w:txbxContent>
                    <w:p w14:paraId="11DB7B0F"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审查施工安全技术措施、检查施工安全技术措施的执行情况</w:t>
                      </w:r>
                    </w:p>
                    <w:p w14:paraId="2C0CAD77" w14:textId="77777777" w:rsidR="00896F9E" w:rsidRDefault="00896F9E"/>
                  </w:txbxContent>
                </v:textbox>
              </v:rect>
              <v:rect id="_x0000_s1280" style="position:absolute;left:5507;top:4172;width:4940;height:468" filled="f">
                <v:textbox style="mso-next-textbox:#_x0000_s1280">
                  <w:txbxContent>
                    <w:p w14:paraId="067A5C1F" w14:textId="77777777" w:rsidR="00896F9E" w:rsidRDefault="00896F9E">
                      <w:pPr>
                        <w:pStyle w:val="a8"/>
                        <w:rPr>
                          <w:rFonts w:eastAsia="仿宋_GB2312"/>
                          <w:b w:val="0"/>
                          <w:bCs/>
                          <w:sz w:val="21"/>
                          <w:szCs w:val="24"/>
                        </w:rPr>
                      </w:pPr>
                      <w:r>
                        <w:rPr>
                          <w:rFonts w:eastAsia="仿宋_GB2312" w:hint="eastAsia"/>
                          <w:b w:val="0"/>
                          <w:bCs/>
                          <w:sz w:val="21"/>
                          <w:szCs w:val="24"/>
                        </w:rPr>
                        <w:t>施工现场与安全标志</w:t>
                      </w:r>
                    </w:p>
                    <w:p w14:paraId="1F2CCC88" w14:textId="77777777" w:rsidR="00896F9E" w:rsidRDefault="00896F9E"/>
                  </w:txbxContent>
                </v:textbox>
              </v:rect>
              <v:rect id="_x0000_s1281" style="position:absolute;left:1588;top:5555;width:3237;height:564" filled="f">
                <v:textbox style="mso-next-textbox:#_x0000_s1281">
                  <w:txbxContent>
                    <w:p w14:paraId="23D892E6" w14:textId="77777777" w:rsidR="00896F9E" w:rsidRDefault="00896F9E">
                      <w:pPr>
                        <w:pStyle w:val="a8"/>
                        <w:rPr>
                          <w:rFonts w:eastAsia="仿宋_GB2312"/>
                          <w:b w:val="0"/>
                          <w:bCs/>
                          <w:sz w:val="21"/>
                          <w:szCs w:val="24"/>
                        </w:rPr>
                      </w:pPr>
                      <w:r>
                        <w:rPr>
                          <w:rFonts w:eastAsia="仿宋_GB2312" w:hint="eastAsia"/>
                          <w:b w:val="0"/>
                          <w:bCs/>
                          <w:sz w:val="21"/>
                          <w:szCs w:val="24"/>
                        </w:rPr>
                        <w:t>检查特殊工种持证上岗情况</w:t>
                      </w:r>
                    </w:p>
                  </w:txbxContent>
                </v:textbox>
              </v:rect>
              <v:rect id="_x0000_s1282" style="position:absolute;left:5507;top:4796;width:4940;height:780" filled="f">
                <v:textbox style="mso-next-textbox:#_x0000_s1282">
                  <w:txbxContent>
                    <w:p w14:paraId="7680765F" w14:textId="77777777" w:rsidR="00896F9E" w:rsidRDefault="00896F9E">
                      <w:pPr>
                        <w:rPr>
                          <w:rFonts w:eastAsia="仿宋_GB2312"/>
                        </w:rPr>
                      </w:pPr>
                      <w:r>
                        <w:rPr>
                          <w:rFonts w:eastAsia="仿宋_GB2312" w:hint="eastAsia"/>
                        </w:rPr>
                        <w:t>制定和实施预防自然灾害的措施如挖孔桩的通风、防雷接地、防滑防冻等</w:t>
                      </w:r>
                    </w:p>
                    <w:p w14:paraId="394A123F" w14:textId="77777777" w:rsidR="00896F9E" w:rsidRDefault="00896F9E">
                      <w:pPr>
                        <w:rPr>
                          <w:rFonts w:eastAsia="仿宋_GB2312"/>
                          <w:b/>
                          <w:bCs/>
                        </w:rPr>
                      </w:pPr>
                    </w:p>
                  </w:txbxContent>
                </v:textbox>
              </v:rect>
              <v:rect id="_x0000_s1283" style="position:absolute;left:1588;top:6416;width:3237;height:1098" filled="f">
                <v:textbox style="mso-next-textbox:#_x0000_s1283">
                  <w:txbxContent>
                    <w:p w14:paraId="5B36A3A7"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安全巡视检查、督促事故隐患的整改、制止工人及管理人员违章作业</w:t>
                      </w:r>
                    </w:p>
                  </w:txbxContent>
                </v:textbox>
              </v:rect>
              <v:rect id="_x0000_s1284" style="position:absolute;left:5507;top:5728;width:4940;height:780" filled="f">
                <v:textbox style="mso-next-textbox:#_x0000_s1284">
                  <w:txbxContent>
                    <w:p w14:paraId="2A8D4ED0"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外脚手架安全监督：立杆基础、整体拉结、防护栏杆、脚手板剪力撑、斜道、挡板等</w:t>
                      </w:r>
                    </w:p>
                    <w:p w14:paraId="0A153ABD" w14:textId="77777777" w:rsidR="00896F9E" w:rsidRDefault="00896F9E"/>
                    <w:p w14:paraId="6B7B0879" w14:textId="77777777" w:rsidR="00896F9E" w:rsidRDefault="00896F9E"/>
                  </w:txbxContent>
                </v:textbox>
              </v:rect>
              <v:rect id="_x0000_s1285" style="position:absolute;left:1588;top:7793;width:3237;height:780" filled="f">
                <v:textbox style="mso-next-textbox:#_x0000_s1285">
                  <w:txbxContent>
                    <w:p w14:paraId="43ECE448"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负责安全事故的分析、调查、处理</w:t>
                      </w:r>
                    </w:p>
                    <w:p w14:paraId="71FE71C6" w14:textId="77777777" w:rsidR="00896F9E" w:rsidRDefault="00896F9E"/>
                  </w:txbxContent>
                </v:textbox>
              </v:rect>
              <v:rect id="_x0000_s1286" style="position:absolute;left:5507;top:6604;width:4940;height:780" filled="f">
                <v:textbox style="mso-next-textbox:#_x0000_s1286">
                  <w:txbxContent>
                    <w:p w14:paraId="76A4B23C"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三宝四口防护检查：安全网、安全帽、安全带、楼梯口、电梯井口、预留洞口、通道口</w:t>
                      </w:r>
                    </w:p>
                    <w:p w14:paraId="2756AAA0" w14:textId="77777777" w:rsidR="00896F9E" w:rsidRDefault="00896F9E"/>
                  </w:txbxContent>
                </v:textbox>
              </v:rect>
              <v:rect id="_x0000_s1287" style="position:absolute;left:1588;top:8825;width:3237;height:936" filled="f">
                <v:textbox style="mso-next-textbox:#_x0000_s1287">
                  <w:txbxContent>
                    <w:p w14:paraId="1E8CAECA" w14:textId="77777777" w:rsidR="00896F9E" w:rsidRDefault="00896F9E">
                      <w:pPr>
                        <w:pStyle w:val="aa"/>
                        <w:spacing w:line="360" w:lineRule="exact"/>
                        <w:rPr>
                          <w:rFonts w:ascii="Times New Roman" w:eastAsia="仿宋_GB2312" w:hAnsi="Times New Roman"/>
                          <w:szCs w:val="24"/>
                        </w:rPr>
                      </w:pPr>
                      <w:r>
                        <w:rPr>
                          <w:rFonts w:ascii="Times New Roman" w:eastAsia="仿宋_GB2312" w:hAnsi="Times New Roman" w:hint="eastAsia"/>
                          <w:szCs w:val="24"/>
                        </w:rPr>
                        <w:t>指导、监督、检查项目专职安全员的工作</w:t>
                      </w:r>
                    </w:p>
                  </w:txbxContent>
                </v:textbox>
              </v:rect>
              <v:rect id="_x0000_s1288" style="position:absolute;left:5507;top:7536;width:4940;height:788" filled="f">
                <v:textbox style="mso-next-textbox:#_x0000_s1288">
                  <w:txbxContent>
                    <w:p w14:paraId="0A418906"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施工用电检查：在建工程与高压线距离、支线架设、现场照明、开关箱、用电保护设施、变配电装置等</w:t>
                      </w:r>
                    </w:p>
                    <w:p w14:paraId="0F325179" w14:textId="77777777" w:rsidR="00896F9E" w:rsidRDefault="00896F9E"/>
                  </w:txbxContent>
                </v:textbox>
              </v:rect>
              <v:rect id="_x0000_s1289" style="position:absolute;left:5507;top:8464;width:4940;height:468" filled="f">
                <v:textbox style="mso-next-textbox:#_x0000_s1289">
                  <w:txbxContent>
                    <w:p w14:paraId="0B321A07" w14:textId="77777777" w:rsidR="00896F9E" w:rsidRDefault="00896F9E">
                      <w:pPr>
                        <w:pStyle w:val="a8"/>
                        <w:rPr>
                          <w:rFonts w:eastAsia="仿宋_GB2312"/>
                          <w:b w:val="0"/>
                          <w:bCs/>
                          <w:sz w:val="21"/>
                          <w:szCs w:val="24"/>
                        </w:rPr>
                      </w:pPr>
                      <w:r>
                        <w:rPr>
                          <w:rFonts w:eastAsia="仿宋_GB2312" w:hint="eastAsia"/>
                          <w:b w:val="0"/>
                          <w:bCs/>
                          <w:sz w:val="21"/>
                          <w:szCs w:val="24"/>
                        </w:rPr>
                        <w:t>消防安全检查：消防器材、明火作业、氧气乙炔等</w:t>
                      </w:r>
                    </w:p>
                  </w:txbxContent>
                </v:textbox>
              </v:rect>
              <v:rect id="_x0000_s1290" style="position:absolute;left:5507;top:9048;width:4940;height:780" filled="f">
                <v:textbox style="mso-next-textbox:#_x0000_s1290">
                  <w:txbxContent>
                    <w:p w14:paraId="26F51CEA" w14:textId="77777777" w:rsidR="00896F9E" w:rsidRDefault="00896F9E">
                      <w:pPr>
                        <w:pStyle w:val="aa"/>
                        <w:rPr>
                          <w:rFonts w:ascii="Times New Roman" w:eastAsia="仿宋_GB2312" w:hAnsi="Times New Roman"/>
                          <w:szCs w:val="24"/>
                        </w:rPr>
                      </w:pPr>
                      <w:r>
                        <w:rPr>
                          <w:rFonts w:ascii="Times New Roman" w:eastAsia="仿宋_GB2312" w:hAnsi="Times New Roman" w:hint="eastAsia"/>
                          <w:szCs w:val="24"/>
                        </w:rPr>
                        <w:t>施工机具安全检查：塔吊、人货电梯、钢筋机械、电焊机、手持电动工具、搅拌机、翻斗车等。</w:t>
                      </w:r>
                    </w:p>
                  </w:txbxContent>
                </v:textbox>
              </v:rect>
              <v:rect id="_x0000_s1291" style="position:absolute;left:5544;top:9918;width:4941;height:548" filled="f">
                <v:textbox style="mso-next-textbox:#_x0000_s1291">
                  <w:txbxContent>
                    <w:p w14:paraId="03AAAB79" w14:textId="77777777" w:rsidR="00896F9E" w:rsidRDefault="00896F9E">
                      <w:pPr>
                        <w:pStyle w:val="a8"/>
                        <w:spacing w:line="360" w:lineRule="exact"/>
                        <w:rPr>
                          <w:rFonts w:eastAsia="仿宋_GB2312"/>
                          <w:b w:val="0"/>
                          <w:bCs/>
                          <w:sz w:val="21"/>
                          <w:szCs w:val="24"/>
                        </w:rPr>
                      </w:pPr>
                      <w:r>
                        <w:rPr>
                          <w:rFonts w:eastAsia="仿宋_GB2312" w:hint="eastAsia"/>
                          <w:b w:val="0"/>
                          <w:bCs/>
                          <w:sz w:val="21"/>
                          <w:szCs w:val="24"/>
                        </w:rPr>
                        <w:t>交通安全、现场保卫</w:t>
                      </w:r>
                    </w:p>
                  </w:txbxContent>
                </v:textbox>
              </v:rect>
            </v:group>
            <v:rect id="_x0000_s1292" style="position:absolute;left:1418;top:1418;width:9720;height:9672" filled="f"/>
            <w10:wrap type="square"/>
          </v:group>
        </w:pict>
      </w:r>
      <w:r>
        <w:rPr>
          <w:rFonts w:ascii="仿宋_GB2312" w:eastAsia="仿宋_GB2312" w:hAnsi="宋体" w:hint="eastAsia"/>
          <w:sz w:val="32"/>
          <w:szCs w:val="28"/>
        </w:rPr>
        <w:t>1.3</w:t>
      </w:r>
      <w:r>
        <w:rPr>
          <w:rFonts w:ascii="仿宋_GB2312" w:eastAsia="仿宋_GB2312" w:hAnsi="宋体" w:hint="eastAsia"/>
          <w:sz w:val="32"/>
          <w:szCs w:val="28"/>
        </w:rPr>
        <w:t>根据安全生产的需要以及项目施工管理的经验，建立安全监督体系。</w:t>
      </w:r>
    </w:p>
    <w:p w14:paraId="16B970C9" w14:textId="77777777" w:rsidR="00896F9E" w:rsidRDefault="00896F9E">
      <w:pPr>
        <w:pStyle w:val="a0"/>
        <w:snapToGrid w:val="0"/>
        <w:spacing w:line="240" w:lineRule="auto"/>
        <w:ind w:firstLineChars="200" w:firstLine="640"/>
        <w:rPr>
          <w:rFonts w:ascii="仿宋_GB2312" w:eastAsia="仿宋_GB2312" w:hAnsi="宋体" w:hint="eastAsia"/>
          <w:sz w:val="32"/>
          <w:szCs w:val="28"/>
        </w:rPr>
      </w:pPr>
      <w:r>
        <w:rPr>
          <w:rFonts w:ascii="仿宋_GB2312" w:eastAsia="仿宋_GB2312" w:hAnsi="宋体" w:hint="eastAsia"/>
          <w:sz w:val="32"/>
          <w:szCs w:val="28"/>
        </w:rPr>
        <w:t>1.4</w:t>
      </w:r>
      <w:r>
        <w:rPr>
          <w:rFonts w:ascii="仿宋_GB2312" w:eastAsia="仿宋_GB2312" w:hAnsi="宋体" w:hint="eastAsia"/>
          <w:sz w:val="32"/>
          <w:szCs w:val="28"/>
        </w:rPr>
        <w:t>成立由项目经理、项目施工员、技术员、设备员、项目专职安全员、项目兼职安全员组成的安全管理小组，负责本工程的施工安全管理工作。项目专、兼职安全员在项目经理和公司安全职能部门的领导下负责项目日常安全监督、检查和管理工作</w:t>
      </w:r>
      <w:r>
        <w:rPr>
          <w:rFonts w:ascii="仿宋_GB2312" w:eastAsia="仿宋_GB2312" w:hAnsi="宋体" w:hint="eastAsia"/>
          <w:sz w:val="32"/>
          <w:szCs w:val="28"/>
        </w:rPr>
        <w:t>,</w:t>
      </w:r>
      <w:r>
        <w:rPr>
          <w:rFonts w:ascii="仿宋_GB2312" w:eastAsia="仿宋_GB2312" w:hAnsi="宋体" w:hint="eastAsia"/>
          <w:sz w:val="32"/>
          <w:szCs w:val="28"/>
        </w:rPr>
        <w:t>如上图。</w:t>
      </w:r>
    </w:p>
    <w:p w14:paraId="63289620" w14:textId="77777777" w:rsidR="00896F9E" w:rsidRDefault="00896F9E">
      <w:pPr>
        <w:pStyle w:val="a0"/>
        <w:snapToGrid w:val="0"/>
        <w:spacing w:line="240" w:lineRule="auto"/>
        <w:ind w:firstLineChars="200" w:firstLine="640"/>
        <w:rPr>
          <w:rFonts w:ascii="仿宋_GB2312" w:eastAsia="仿宋_GB2312" w:hAnsi="宋体" w:hint="eastAsia"/>
          <w:sz w:val="32"/>
          <w:szCs w:val="28"/>
        </w:rPr>
      </w:pPr>
      <w:r>
        <w:rPr>
          <w:rFonts w:ascii="仿宋_GB2312" w:eastAsia="仿宋_GB2312" w:hAnsi="宋体" w:hint="eastAsia"/>
          <w:sz w:val="32"/>
          <w:szCs w:val="28"/>
        </w:rPr>
        <w:t>1.5</w:t>
      </w:r>
      <w:r>
        <w:rPr>
          <w:rFonts w:ascii="仿宋_GB2312" w:eastAsia="仿宋_GB2312" w:hAnsi="宋体" w:hint="eastAsia"/>
          <w:sz w:val="32"/>
          <w:szCs w:val="28"/>
        </w:rPr>
        <w:t>制定安全生产岗位责任制，明确各部门和岗位人员的安全职责。主要安全职责详见下图。</w:t>
      </w:r>
    </w:p>
    <w:p w14:paraId="271431ED"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w:t>
      </w:r>
      <w:r>
        <w:rPr>
          <w:rFonts w:ascii="仿宋_GB2312" w:eastAsia="仿宋_GB2312" w:hAnsi="宋体" w:hint="eastAsia"/>
          <w:sz w:val="32"/>
          <w:szCs w:val="32"/>
        </w:rPr>
        <w:t>实行逐级安全技术交底制度，强化职工安全教育，坚持每周一班前一小时和每班前安全交底制，经常开展各种形式的安全活动，提高职工的安全意识和自我防护意识。建立严格的安全管理制度和奖罚条例。</w:t>
      </w:r>
    </w:p>
    <w:p w14:paraId="4CCC24F1"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1.6.1</w:t>
      </w:r>
      <w:r>
        <w:rPr>
          <w:rFonts w:ascii="仿宋_GB2312" w:eastAsia="仿宋_GB2312" w:hAnsi="宋体" w:hint="eastAsia"/>
          <w:sz w:val="32"/>
          <w:szCs w:val="32"/>
        </w:rPr>
        <w:t>安全技术交底制：根据安全措施要求和现场实际情况，各级管理人员需亲自逐级进行书面交底。</w:t>
      </w:r>
    </w:p>
    <w:p w14:paraId="4EB21534"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1.6.2</w:t>
      </w:r>
      <w:r>
        <w:rPr>
          <w:rFonts w:ascii="仿宋_GB2312" w:eastAsia="仿宋_GB2312" w:hAnsi="宋体" w:hint="eastAsia"/>
          <w:sz w:val="32"/>
          <w:szCs w:val="32"/>
        </w:rPr>
        <w:t>班前检查制：施工员和安全员必须督促和检查施工方、专业队伍对安全防护措施是否进行了检查。</w:t>
      </w:r>
    </w:p>
    <w:p w14:paraId="20E45C0F"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1.6.3</w:t>
      </w:r>
      <w:r>
        <w:rPr>
          <w:rFonts w:ascii="仿宋_GB2312" w:eastAsia="仿宋_GB2312" w:hAnsi="宋体" w:hint="eastAsia"/>
          <w:sz w:val="32"/>
          <w:szCs w:val="32"/>
        </w:rPr>
        <w:t>外脚手架、大中型机械设备安装实行验收制，凡不经验收的一律不得投入使用。</w:t>
      </w:r>
    </w:p>
    <w:p w14:paraId="73AC8210"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1.6.4</w:t>
      </w:r>
      <w:r>
        <w:rPr>
          <w:rFonts w:ascii="仿宋_GB2312" w:eastAsia="仿宋_GB2312" w:hAnsi="宋体" w:hint="eastAsia"/>
          <w:sz w:val="32"/>
          <w:szCs w:val="32"/>
        </w:rPr>
        <w:t>周一安全活动制，项目经理部每周一组织全体工人进行安全教育，对上周安全方面存在的问题进行总结，对本周的安全重点和注意事项作必要的交底，使广大工人心中有数，从意识上时刻绷紧安全这根弦。</w:t>
      </w:r>
    </w:p>
    <w:p w14:paraId="3C069F1E"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1.6.5</w:t>
      </w:r>
      <w:r>
        <w:rPr>
          <w:rFonts w:ascii="仿宋_GB2312" w:eastAsia="仿宋_GB2312" w:hAnsi="宋体" w:hint="eastAsia"/>
          <w:sz w:val="32"/>
          <w:szCs w:val="32"/>
        </w:rPr>
        <w:t>定期检查与隐患整改制：项目经理部每周组织一次安全生产检查，对查出的安全隐患必须定措施、定时间、定人数整改，并做好安全隐患整改消项记录。</w:t>
      </w:r>
    </w:p>
    <w:p w14:paraId="65130CC0"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1.6.6</w:t>
      </w:r>
      <w:r>
        <w:rPr>
          <w:rFonts w:ascii="仿宋_GB2312" w:eastAsia="仿宋_GB2312" w:hAnsi="宋体" w:hint="eastAsia"/>
          <w:sz w:val="32"/>
          <w:szCs w:val="32"/>
        </w:rPr>
        <w:t>管理人员和特殊作业人员实行年审制，每年由公司统一组织进行，加强施工人员的安全考核，增强安全意识，避免违章指挥。</w:t>
      </w:r>
    </w:p>
    <w:p w14:paraId="26DD0D33"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1.6.7</w:t>
      </w:r>
      <w:r>
        <w:rPr>
          <w:rFonts w:ascii="仿宋_GB2312" w:eastAsia="仿宋_GB2312" w:hAnsi="宋体" w:hint="eastAsia"/>
          <w:sz w:val="32"/>
          <w:szCs w:val="32"/>
        </w:rPr>
        <w:t>实行安全生产奖罚与事故报告制。</w:t>
      </w:r>
    </w:p>
    <w:p w14:paraId="09502324"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1.6.8</w:t>
      </w:r>
      <w:r>
        <w:rPr>
          <w:rFonts w:ascii="仿宋_GB2312" w:eastAsia="仿宋_GB2312" w:hAnsi="宋体" w:hint="eastAsia"/>
          <w:sz w:val="32"/>
          <w:szCs w:val="32"/>
        </w:rPr>
        <w:t>危急情况停工制：一旦出现危及职工生命财产安全险情，要立即停工，同时即刻报告，及时采取措施排除险情；</w:t>
      </w:r>
    </w:p>
    <w:p w14:paraId="6260C5BD"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1.6.9</w:t>
      </w:r>
      <w:r>
        <w:rPr>
          <w:rFonts w:ascii="仿宋_GB2312" w:eastAsia="仿宋_GB2312" w:hAnsi="宋体" w:hint="eastAsia"/>
          <w:sz w:val="32"/>
          <w:szCs w:val="32"/>
        </w:rPr>
        <w:t>持证上岗制：特殊工种必需持有上岗操作证，严禁无证操作。</w:t>
      </w:r>
    </w:p>
    <w:p w14:paraId="358EBD33"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1.7</w:t>
      </w:r>
      <w:r>
        <w:rPr>
          <w:rFonts w:ascii="仿宋_GB2312" w:eastAsia="仿宋_GB2312" w:hAnsi="宋体" w:hint="eastAsia"/>
          <w:sz w:val="32"/>
          <w:szCs w:val="32"/>
        </w:rPr>
        <w:t>严禁违章指挥、违章作业；管理人员和各类操作工人戴不同颜色的安全帽，以示区别。</w:t>
      </w:r>
    </w:p>
    <w:p w14:paraId="3FFD29B1"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1.8</w:t>
      </w:r>
      <w:r>
        <w:rPr>
          <w:rFonts w:ascii="仿宋_GB2312" w:eastAsia="仿宋_GB2312" w:hAnsi="宋体" w:hint="eastAsia"/>
          <w:sz w:val="32"/>
          <w:szCs w:val="32"/>
        </w:rPr>
        <w:t>施工现场设置安全生产宣传标语，在主要施工部位、作业点、危险区、主要通道口挂有安全警示牌，设置安全防护通道。</w:t>
      </w:r>
    </w:p>
    <w:p w14:paraId="6E352ECF"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1.9</w:t>
      </w:r>
      <w:r>
        <w:rPr>
          <w:rFonts w:ascii="仿宋_GB2312" w:eastAsia="仿宋_GB2312" w:hAnsi="宋体" w:hint="eastAsia"/>
          <w:sz w:val="32"/>
          <w:szCs w:val="32"/>
        </w:rPr>
        <w:t>施工用地范围设置明显标志，非施工人员不准进入施工现场。</w:t>
      </w:r>
    </w:p>
    <w:p w14:paraId="0951AE4B"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hint="eastAsia"/>
          <w:sz w:val="32"/>
          <w:szCs w:val="32"/>
        </w:rPr>
        <w:t>安全技术措施</w:t>
      </w:r>
    </w:p>
    <w:p w14:paraId="1D9826B9"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从安全角度分析本工程的特点主要是：施工场地小、人员密集，因此临边安全防护、施工机具安全防护、操作人员安全管理应作为本工程安全管理的重点。</w:t>
      </w:r>
    </w:p>
    <w:p w14:paraId="711258E0" w14:textId="77777777" w:rsidR="00896F9E" w:rsidRDefault="00896F9E">
      <w:pPr>
        <w:adjustRightInd w:val="0"/>
        <w:snapToGrid w:val="0"/>
        <w:ind w:firstLineChars="192" w:firstLine="614"/>
        <w:rPr>
          <w:rFonts w:ascii="仿宋_GB2312" w:eastAsia="仿宋_GB2312" w:hAnsi="宋体" w:hint="eastAsia"/>
          <w:sz w:val="32"/>
          <w:szCs w:val="32"/>
        </w:rPr>
      </w:pPr>
      <w:r>
        <w:rPr>
          <w:rFonts w:ascii="仿宋_GB2312" w:eastAsia="仿宋_GB2312" w:hAnsi="宋体" w:hint="eastAsia"/>
          <w:sz w:val="32"/>
          <w:szCs w:val="32"/>
        </w:rPr>
        <w:t>2.1</w:t>
      </w:r>
      <w:r>
        <w:rPr>
          <w:rFonts w:ascii="仿宋_GB2312" w:eastAsia="仿宋_GB2312" w:hAnsi="宋体" w:hint="eastAsia"/>
          <w:sz w:val="32"/>
          <w:szCs w:val="32"/>
        </w:rPr>
        <w:t>脚手架使用安全防护</w:t>
      </w:r>
    </w:p>
    <w:p w14:paraId="67E88920"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2.1.1</w:t>
      </w:r>
      <w:r>
        <w:rPr>
          <w:rFonts w:ascii="仿宋_GB2312" w:eastAsia="仿宋_GB2312" w:hAnsi="宋体" w:hint="eastAsia"/>
          <w:sz w:val="32"/>
          <w:szCs w:val="32"/>
        </w:rPr>
        <w:t>本工程采用外双排脚手架，脚手架的安全应作为安全管理的重中之重。</w:t>
      </w:r>
    </w:p>
    <w:p w14:paraId="5EE18549"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2.1.2</w:t>
      </w:r>
      <w:r>
        <w:rPr>
          <w:rFonts w:ascii="仿宋_GB2312" w:eastAsia="仿宋_GB2312" w:hAnsi="宋体" w:hint="eastAsia"/>
          <w:sz w:val="32"/>
          <w:szCs w:val="32"/>
        </w:rPr>
        <w:t>防护脚手架的搭设必须按施工组织设计或施工方案的要求进行，并经项目技术负责人、项目专职安全员及专业施工队负责人组织验收合格后，方可使用。</w:t>
      </w:r>
    </w:p>
    <w:p w14:paraId="0CC33A9B"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2.1.3</w:t>
      </w:r>
      <w:r>
        <w:rPr>
          <w:rFonts w:ascii="仿宋_GB2312" w:eastAsia="仿宋_GB2312" w:hAnsi="宋体" w:hint="eastAsia"/>
          <w:sz w:val="32"/>
          <w:szCs w:val="32"/>
        </w:rPr>
        <w:t>架子搭设作业时，操作人员必须按规定戴安全帽，系安全带，穿软底鞋，所有材料应堆放平稳，工具应放入工具袋内，上下传递物体不得抛掷。</w:t>
      </w:r>
    </w:p>
    <w:p w14:paraId="38AC142A"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2.1.4</w:t>
      </w:r>
      <w:r>
        <w:rPr>
          <w:rFonts w:ascii="仿宋_GB2312" w:eastAsia="仿宋_GB2312" w:hAnsi="宋体" w:hint="eastAsia"/>
          <w:sz w:val="32"/>
          <w:szCs w:val="32"/>
        </w:rPr>
        <w:t>架子搭设过程中，如需使用，必须由施工负责人组织有关人员进行检查，符合要求后方可上人，架子需做局部拆改时，须经施工负责人同意架子工操作。</w:t>
      </w:r>
    </w:p>
    <w:p w14:paraId="3C8E7084"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2.1.5</w:t>
      </w:r>
      <w:r>
        <w:rPr>
          <w:rFonts w:ascii="仿宋_GB2312" w:eastAsia="仿宋_GB2312" w:hAnsi="宋体" w:hint="eastAsia"/>
          <w:sz w:val="32"/>
          <w:szCs w:val="32"/>
        </w:rPr>
        <w:t>脚手架搭完后，应进行质量检查验收，并进行合格后才能使用，未经检查、验收前除架子工外，严禁其他人攀登。</w:t>
      </w:r>
    </w:p>
    <w:p w14:paraId="3F7F48F3"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2.1.6</w:t>
      </w:r>
      <w:r>
        <w:rPr>
          <w:rFonts w:ascii="仿宋_GB2312" w:eastAsia="仿宋_GB2312" w:hAnsi="宋体" w:hint="eastAsia"/>
          <w:sz w:val="32"/>
          <w:szCs w:val="32"/>
        </w:rPr>
        <w:t>上部结构的外脚手架满挂安全网，进行全封闭施工，进料平台临空的三方须设栏杆和安全网封闭，平台支撑须稳固可靠。安全网必须与钢管绑牢。</w:t>
      </w:r>
    </w:p>
    <w:p w14:paraId="111E79AE"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2.1.7</w:t>
      </w:r>
      <w:r>
        <w:rPr>
          <w:rFonts w:ascii="仿宋_GB2312" w:eastAsia="仿宋_GB2312" w:hAnsi="宋体" w:hint="eastAsia"/>
          <w:sz w:val="32"/>
          <w:szCs w:val="32"/>
        </w:rPr>
        <w:t>人员上下的人行梯宽</w:t>
      </w:r>
      <w:r>
        <w:rPr>
          <w:rFonts w:ascii="仿宋_GB2312" w:eastAsia="仿宋_GB2312" w:hAnsi="宋体" w:hint="eastAsia"/>
          <w:sz w:val="32"/>
          <w:szCs w:val="32"/>
        </w:rPr>
        <w:t>1.2m</w:t>
      </w:r>
      <w:r>
        <w:rPr>
          <w:rFonts w:ascii="仿宋_GB2312" w:eastAsia="仿宋_GB2312" w:hAnsi="宋体" w:hint="eastAsia"/>
          <w:sz w:val="32"/>
          <w:szCs w:val="32"/>
        </w:rPr>
        <w:t>以上，并设防滑条和防护栏杆。</w:t>
      </w:r>
    </w:p>
    <w:p w14:paraId="592ED529"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2.1.8</w:t>
      </w:r>
      <w:r>
        <w:rPr>
          <w:rFonts w:ascii="仿宋_GB2312" w:eastAsia="仿宋_GB2312" w:hAnsi="宋体" w:hint="eastAsia"/>
          <w:sz w:val="32"/>
          <w:szCs w:val="32"/>
        </w:rPr>
        <w:t>脚手架的操作层须满铺脚手板，离墙面不得大于</w:t>
      </w:r>
      <w:r>
        <w:rPr>
          <w:rFonts w:ascii="仿宋_GB2312" w:eastAsia="仿宋_GB2312" w:hAnsi="宋体" w:hint="eastAsia"/>
          <w:sz w:val="32"/>
          <w:szCs w:val="32"/>
        </w:rPr>
        <w:t>20cm</w:t>
      </w:r>
      <w:r>
        <w:rPr>
          <w:rFonts w:ascii="仿宋_GB2312" w:eastAsia="仿宋_GB2312" w:hAnsi="宋体" w:hint="eastAsia"/>
          <w:sz w:val="32"/>
          <w:szCs w:val="32"/>
        </w:rPr>
        <w:t>，不得有空隙和探头板、跳板、脚手板下层兜设水平网，脚手板必须在钢管上铺平、铺稳，并且绑牢，操作架外侧设两道护身栏和一道挡脚板。</w:t>
      </w:r>
    </w:p>
    <w:p w14:paraId="74B474A3"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2.1.9</w:t>
      </w:r>
      <w:r>
        <w:rPr>
          <w:rFonts w:ascii="仿宋_GB2312" w:eastAsia="仿宋_GB2312" w:hAnsi="宋体" w:hint="eastAsia"/>
          <w:sz w:val="32"/>
          <w:szCs w:val="32"/>
        </w:rPr>
        <w:t>外脚手架外侧边缘与架设电线的距离应符合有关规范要求。</w:t>
      </w:r>
    </w:p>
    <w:p w14:paraId="49EB7CE3"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2.1.10</w:t>
      </w:r>
      <w:r>
        <w:rPr>
          <w:rFonts w:ascii="仿宋_GB2312" w:eastAsia="仿宋_GB2312" w:hAnsi="宋体" w:hint="eastAsia"/>
          <w:sz w:val="32"/>
          <w:szCs w:val="32"/>
        </w:rPr>
        <w:t>大雨、大风之后，施工负责人组织必须及时组织有关人员对架子进行检查。</w:t>
      </w:r>
    </w:p>
    <w:p w14:paraId="6A22EB0D"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2.2</w:t>
      </w:r>
      <w:r>
        <w:rPr>
          <w:rFonts w:ascii="仿宋_GB2312" w:eastAsia="仿宋_GB2312" w:hAnsi="宋体" w:hint="eastAsia"/>
          <w:sz w:val="32"/>
          <w:szCs w:val="32"/>
        </w:rPr>
        <w:t>高处作业安全防护</w:t>
      </w:r>
    </w:p>
    <w:p w14:paraId="58A042B7"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2.2.1</w:t>
      </w:r>
      <w:r>
        <w:rPr>
          <w:rFonts w:ascii="仿宋_GB2312" w:eastAsia="仿宋_GB2312" w:hAnsi="宋体" w:hint="eastAsia"/>
          <w:sz w:val="32"/>
          <w:szCs w:val="32"/>
        </w:rPr>
        <w:t>高处作业人员须经医生体验合格，凡患有不适宜从事高空作业疾病的人员，一律禁止从事高空作业。</w:t>
      </w:r>
    </w:p>
    <w:p w14:paraId="172C3D07"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2.2.2</w:t>
      </w:r>
      <w:r>
        <w:rPr>
          <w:rFonts w:ascii="仿宋_GB2312" w:eastAsia="仿宋_GB2312" w:hAnsi="宋体" w:hint="eastAsia"/>
          <w:sz w:val="32"/>
          <w:szCs w:val="32"/>
        </w:rPr>
        <w:t>高空作业区域划出禁区，并设置围栏，禁止行人、闲人通行闯入。临近施工区域，对人和物构成威胁的地方，支搭防护棚。</w:t>
      </w:r>
    </w:p>
    <w:p w14:paraId="172DE127"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2.2.3</w:t>
      </w:r>
      <w:r>
        <w:rPr>
          <w:rFonts w:ascii="仿宋_GB2312" w:eastAsia="仿宋_GB2312" w:hAnsi="宋体" w:hint="eastAsia"/>
          <w:sz w:val="32"/>
          <w:szCs w:val="32"/>
        </w:rPr>
        <w:t>高空作业应有足够的照明设备和避雷措施。</w:t>
      </w:r>
    </w:p>
    <w:p w14:paraId="56236411"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2.2.4</w:t>
      </w:r>
      <w:r>
        <w:rPr>
          <w:rFonts w:ascii="仿宋_GB2312" w:eastAsia="仿宋_GB2312" w:hAnsi="宋体" w:hint="eastAsia"/>
          <w:sz w:val="32"/>
          <w:szCs w:val="32"/>
        </w:rPr>
        <w:t>高空作业所需的料具、设备等，必须根据本工程施工进度随用随运，禁止超负荷。料具应堆放平稳，工具应随时放入工具袋内，严禁乱堆乱放和从高处抛掷材料、工具、物件。</w:t>
      </w:r>
    </w:p>
    <w:p w14:paraId="26C2C448"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2.2.5</w:t>
      </w:r>
      <w:r>
        <w:rPr>
          <w:rFonts w:ascii="仿宋_GB2312" w:eastAsia="仿宋_GB2312" w:hAnsi="宋体" w:hint="eastAsia"/>
          <w:sz w:val="32"/>
          <w:szCs w:val="32"/>
        </w:rPr>
        <w:t>严禁往下抛物，楼层垃圾集中堆放，及时清理，倾倒时应有防护设施并设专门区域。</w:t>
      </w:r>
    </w:p>
    <w:p w14:paraId="18F0CB69"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2.3</w:t>
      </w:r>
      <w:r>
        <w:rPr>
          <w:rFonts w:ascii="仿宋_GB2312" w:eastAsia="仿宋_GB2312" w:hAnsi="宋体" w:hint="eastAsia"/>
          <w:sz w:val="32"/>
          <w:szCs w:val="32"/>
        </w:rPr>
        <w:t>楼层安全防护</w:t>
      </w:r>
    </w:p>
    <w:p w14:paraId="68B83908"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2.3.1</w:t>
      </w:r>
      <w:r>
        <w:rPr>
          <w:rFonts w:ascii="仿宋_GB2312" w:eastAsia="仿宋_GB2312" w:hAnsi="宋体" w:hint="eastAsia"/>
          <w:sz w:val="32"/>
          <w:szCs w:val="32"/>
        </w:rPr>
        <w:t>考虑到本工程层高与层内作业面，因此安全防护应该保证层与层之间无安全隐患。</w:t>
      </w:r>
    </w:p>
    <w:p w14:paraId="7E70E974"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2.3.2</w:t>
      </w:r>
      <w:r>
        <w:rPr>
          <w:rFonts w:ascii="仿宋_GB2312" w:eastAsia="仿宋_GB2312" w:hAnsi="宋体" w:hint="eastAsia"/>
          <w:sz w:val="32"/>
          <w:szCs w:val="32"/>
        </w:rPr>
        <w:t>楼层内所有孔口须设置安全防护，尺寸在</w:t>
      </w:r>
      <w:r>
        <w:rPr>
          <w:rFonts w:ascii="仿宋_GB2312" w:eastAsia="仿宋_GB2312" w:hAnsi="宋体" w:hint="eastAsia"/>
          <w:sz w:val="32"/>
          <w:szCs w:val="32"/>
        </w:rPr>
        <w:t>1.5</w:t>
      </w:r>
      <w:r>
        <w:rPr>
          <w:rFonts w:ascii="仿宋_GB2312" w:eastAsia="仿宋_GB2312" w:hAnsi="宋体" w:hint="eastAsia"/>
          <w:sz w:val="32"/>
          <w:szCs w:val="32"/>
        </w:rPr>
        <w:t>×</w:t>
      </w:r>
      <w:r>
        <w:rPr>
          <w:rFonts w:ascii="仿宋_GB2312" w:eastAsia="仿宋_GB2312" w:hAnsi="宋体" w:hint="eastAsia"/>
          <w:sz w:val="32"/>
          <w:szCs w:val="32"/>
        </w:rPr>
        <w:t>1.5m</w:t>
      </w:r>
      <w:r>
        <w:rPr>
          <w:rFonts w:ascii="仿宋_GB2312" w:eastAsia="仿宋_GB2312" w:hAnsi="宋体" w:hint="eastAsia"/>
          <w:sz w:val="32"/>
          <w:szCs w:val="32"/>
        </w:rPr>
        <w:t>以下孔洞，洞口预埋通长钢筋网或加固定盖板。</w:t>
      </w:r>
      <w:r>
        <w:rPr>
          <w:rFonts w:ascii="仿宋_GB2312" w:eastAsia="仿宋_GB2312" w:hAnsi="宋体" w:hint="eastAsia"/>
          <w:sz w:val="32"/>
          <w:szCs w:val="32"/>
        </w:rPr>
        <w:t>1.5</w:t>
      </w:r>
      <w:r>
        <w:rPr>
          <w:rFonts w:ascii="仿宋_GB2312" w:eastAsia="仿宋_GB2312" w:hAnsi="宋体" w:hint="eastAsia"/>
          <w:sz w:val="32"/>
          <w:szCs w:val="32"/>
        </w:rPr>
        <w:t>×</w:t>
      </w:r>
      <w:r>
        <w:rPr>
          <w:rFonts w:ascii="仿宋_GB2312" w:eastAsia="仿宋_GB2312" w:hAnsi="宋体" w:hint="eastAsia"/>
          <w:sz w:val="32"/>
          <w:szCs w:val="32"/>
        </w:rPr>
        <w:t>1.5m</w:t>
      </w:r>
      <w:r>
        <w:rPr>
          <w:rFonts w:ascii="仿宋_GB2312" w:eastAsia="仿宋_GB2312" w:hAnsi="宋体" w:hint="eastAsia"/>
          <w:sz w:val="32"/>
          <w:szCs w:val="32"/>
        </w:rPr>
        <w:t>以上孔洞，四周设两道护身栏杆，其间支挂水平安全网。</w:t>
      </w:r>
    </w:p>
    <w:p w14:paraId="4CB90984"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2.3.3</w:t>
      </w:r>
      <w:r>
        <w:rPr>
          <w:rFonts w:ascii="仿宋_GB2312" w:eastAsia="仿宋_GB2312" w:hAnsi="宋体" w:hint="eastAsia"/>
          <w:sz w:val="32"/>
          <w:szCs w:val="32"/>
        </w:rPr>
        <w:t>每跑楼梯及休息平台处，设两道牢固护身栏，用安全网立挂防护。</w:t>
      </w:r>
    </w:p>
    <w:p w14:paraId="71AEE8E3"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2.3.4</w:t>
      </w:r>
      <w:r>
        <w:rPr>
          <w:rFonts w:ascii="仿宋_GB2312" w:eastAsia="仿宋_GB2312" w:hAnsi="宋体" w:hint="eastAsia"/>
          <w:sz w:val="32"/>
          <w:szCs w:val="32"/>
        </w:rPr>
        <w:t>楼层边缘设两道防护栏杆或立挂安全网封闭。</w:t>
      </w:r>
    </w:p>
    <w:p w14:paraId="5E2947CC"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2.3.5</w:t>
      </w:r>
      <w:r>
        <w:rPr>
          <w:rFonts w:ascii="仿宋_GB2312" w:eastAsia="仿宋_GB2312" w:hAnsi="宋体" w:hint="eastAsia"/>
          <w:sz w:val="32"/>
          <w:szCs w:val="32"/>
        </w:rPr>
        <w:t>临边、洞口防护措施：</w:t>
      </w:r>
    </w:p>
    <w:p w14:paraId="70B43659"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①楼板洞口边长大于</w:t>
      </w:r>
      <w:r>
        <w:rPr>
          <w:rFonts w:ascii="仿宋_GB2312" w:eastAsia="仿宋_GB2312" w:hAnsi="宋体" w:hint="eastAsia"/>
          <w:sz w:val="32"/>
          <w:szCs w:val="32"/>
        </w:rPr>
        <w:t>1500mm</w:t>
      </w:r>
      <w:r>
        <w:rPr>
          <w:rFonts w:ascii="仿宋_GB2312" w:eastAsia="仿宋_GB2312" w:hAnsi="宋体" w:hint="eastAsia"/>
          <w:sz w:val="32"/>
          <w:szCs w:val="32"/>
        </w:rPr>
        <w:t>时周边应设防护栏杆，并兜水平安全网，防护栏杆采用φ</w:t>
      </w:r>
      <w:r>
        <w:rPr>
          <w:rFonts w:ascii="仿宋_GB2312" w:eastAsia="仿宋_GB2312" w:hAnsi="宋体" w:hint="eastAsia"/>
          <w:sz w:val="32"/>
          <w:szCs w:val="32"/>
        </w:rPr>
        <w:t>48</w:t>
      </w:r>
      <w:r>
        <w:rPr>
          <w:rFonts w:ascii="仿宋_GB2312" w:eastAsia="仿宋_GB2312" w:hAnsi="宋体" w:hint="eastAsia"/>
          <w:sz w:val="32"/>
          <w:szCs w:val="32"/>
        </w:rPr>
        <w:t>×</w:t>
      </w:r>
      <w:r>
        <w:rPr>
          <w:rFonts w:ascii="仿宋_GB2312" w:eastAsia="仿宋_GB2312" w:hAnsi="宋体" w:hint="eastAsia"/>
          <w:sz w:val="32"/>
          <w:szCs w:val="32"/>
        </w:rPr>
        <w:t>3.5</w:t>
      </w:r>
      <w:r>
        <w:rPr>
          <w:rFonts w:ascii="仿宋_GB2312" w:eastAsia="仿宋_GB2312" w:hAnsi="宋体" w:hint="eastAsia"/>
          <w:sz w:val="32"/>
          <w:szCs w:val="32"/>
        </w:rPr>
        <w:t>钢管扣接，上横杆距地</w:t>
      </w:r>
      <w:r>
        <w:rPr>
          <w:rFonts w:ascii="仿宋_GB2312" w:eastAsia="仿宋_GB2312" w:hAnsi="宋体" w:hint="eastAsia"/>
          <w:sz w:val="32"/>
          <w:szCs w:val="32"/>
        </w:rPr>
        <w:t>1000mm</w:t>
      </w:r>
      <w:r>
        <w:rPr>
          <w:rFonts w:ascii="仿宋_GB2312" w:eastAsia="仿宋_GB2312" w:hAnsi="宋体" w:hint="eastAsia"/>
          <w:sz w:val="32"/>
          <w:szCs w:val="32"/>
        </w:rPr>
        <w:t>，下横杆距地</w:t>
      </w:r>
      <w:r>
        <w:rPr>
          <w:rFonts w:ascii="仿宋_GB2312" w:eastAsia="仿宋_GB2312" w:hAnsi="宋体" w:hint="eastAsia"/>
          <w:sz w:val="32"/>
          <w:szCs w:val="32"/>
        </w:rPr>
        <w:t>200mm</w:t>
      </w:r>
      <w:r>
        <w:rPr>
          <w:rFonts w:ascii="仿宋_GB2312" w:eastAsia="仿宋_GB2312" w:hAnsi="宋体" w:hint="eastAsia"/>
          <w:sz w:val="32"/>
          <w:szCs w:val="32"/>
        </w:rPr>
        <w:t>，中横杆距地</w:t>
      </w:r>
      <w:r>
        <w:rPr>
          <w:rFonts w:ascii="仿宋_GB2312" w:eastAsia="仿宋_GB2312" w:hAnsi="宋体" w:hint="eastAsia"/>
          <w:sz w:val="32"/>
          <w:szCs w:val="32"/>
        </w:rPr>
        <w:t>600mm</w:t>
      </w:r>
      <w:r>
        <w:rPr>
          <w:rFonts w:ascii="仿宋_GB2312" w:eastAsia="仿宋_GB2312" w:hAnsi="宋体" w:hint="eastAsia"/>
          <w:sz w:val="32"/>
          <w:szCs w:val="32"/>
        </w:rPr>
        <w:t>。</w:t>
      </w:r>
    </w:p>
    <w:p w14:paraId="4C95DAFC"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②边长介于</w:t>
      </w:r>
      <w:r>
        <w:rPr>
          <w:rFonts w:ascii="仿宋_GB2312" w:eastAsia="仿宋_GB2312" w:hAnsi="宋体" w:hint="eastAsia"/>
          <w:sz w:val="32"/>
          <w:szCs w:val="32"/>
        </w:rPr>
        <w:t>500mm-1500mm</w:t>
      </w:r>
      <w:r>
        <w:rPr>
          <w:rFonts w:ascii="仿宋_GB2312" w:eastAsia="仿宋_GB2312" w:hAnsi="宋体" w:hint="eastAsia"/>
          <w:sz w:val="32"/>
          <w:szCs w:val="32"/>
        </w:rPr>
        <w:t>的楼板洞口，洞口上设置</w:t>
      </w:r>
      <w:r>
        <w:rPr>
          <w:rFonts w:ascii="仿宋_GB2312" w:eastAsia="仿宋_GB2312" w:hAnsi="宋体" w:hint="eastAsia"/>
          <w:sz w:val="32"/>
          <w:szCs w:val="32"/>
        </w:rPr>
        <w:t>200mm</w:t>
      </w:r>
      <w:r>
        <w:rPr>
          <w:rFonts w:ascii="仿宋_GB2312" w:eastAsia="仿宋_GB2312" w:hAnsi="宋体" w:hint="eastAsia"/>
          <w:sz w:val="32"/>
          <w:szCs w:val="32"/>
        </w:rPr>
        <w:t>×</w:t>
      </w:r>
      <w:r>
        <w:rPr>
          <w:rFonts w:ascii="仿宋_GB2312" w:eastAsia="仿宋_GB2312" w:hAnsi="宋体" w:hint="eastAsia"/>
          <w:sz w:val="32"/>
          <w:szCs w:val="32"/>
        </w:rPr>
        <w:t>200mm</w:t>
      </w:r>
      <w:r>
        <w:rPr>
          <w:rFonts w:ascii="仿宋_GB2312" w:eastAsia="仿宋_GB2312" w:hAnsi="宋体" w:hint="eastAsia"/>
          <w:sz w:val="32"/>
          <w:szCs w:val="32"/>
        </w:rPr>
        <w:t>间距的扣件钢管网格，钢管网上铺设钢跳板；</w:t>
      </w:r>
    </w:p>
    <w:p w14:paraId="2BFEC9B1"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③边长介于</w:t>
      </w:r>
      <w:r>
        <w:rPr>
          <w:rFonts w:ascii="仿宋_GB2312" w:eastAsia="仿宋_GB2312" w:hAnsi="宋体" w:hint="eastAsia"/>
          <w:sz w:val="32"/>
          <w:szCs w:val="32"/>
        </w:rPr>
        <w:t>250mm-500mm</w:t>
      </w:r>
      <w:r>
        <w:rPr>
          <w:rFonts w:ascii="仿宋_GB2312" w:eastAsia="仿宋_GB2312" w:hAnsi="宋体" w:hint="eastAsia"/>
          <w:sz w:val="32"/>
          <w:szCs w:val="32"/>
        </w:rPr>
        <w:t>的楼板洞口、缺件临时形成的洞口，用木板作盖板固定在洞口位置；</w:t>
      </w:r>
    </w:p>
    <w:p w14:paraId="688C6477"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④边长介于</w:t>
      </w:r>
      <w:r>
        <w:rPr>
          <w:rFonts w:ascii="仿宋_GB2312" w:eastAsia="仿宋_GB2312" w:hAnsi="宋体" w:hint="eastAsia"/>
          <w:sz w:val="32"/>
          <w:szCs w:val="32"/>
        </w:rPr>
        <w:t>25mm-250mm</w:t>
      </w:r>
      <w:r>
        <w:rPr>
          <w:rFonts w:ascii="仿宋_GB2312" w:eastAsia="仿宋_GB2312" w:hAnsi="宋体" w:hint="eastAsia"/>
          <w:sz w:val="32"/>
          <w:szCs w:val="32"/>
        </w:rPr>
        <w:t>的楼板孔口，用坚实盖板盖设，盖板应防止挪动移位。</w:t>
      </w:r>
    </w:p>
    <w:p w14:paraId="6CF708E9"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w:t>
      </w:r>
      <w:r>
        <w:rPr>
          <w:rFonts w:ascii="仿宋_GB2312" w:eastAsia="仿宋_GB2312" w:hAnsi="宋体" w:hint="eastAsia"/>
          <w:sz w:val="32"/>
          <w:szCs w:val="32"/>
        </w:rPr>
        <w:t>临时用电安全防护</w:t>
      </w:r>
    </w:p>
    <w:p w14:paraId="5C1DD11F" w14:textId="77777777" w:rsidR="00896F9E" w:rsidRDefault="00896F9E">
      <w:pPr>
        <w:pStyle w:val="a0"/>
        <w:snapToGrid w:val="0"/>
        <w:spacing w:line="240" w:lineRule="auto"/>
        <w:ind w:firstLineChars="200" w:firstLine="640"/>
        <w:rPr>
          <w:rFonts w:ascii="仿宋_GB2312" w:eastAsia="仿宋_GB2312" w:hAnsi="宋体" w:hint="eastAsia"/>
          <w:sz w:val="32"/>
          <w:szCs w:val="32"/>
        </w:rPr>
      </w:pPr>
      <w:r>
        <w:rPr>
          <w:rFonts w:ascii="仿宋_GB2312" w:eastAsia="仿宋_GB2312" w:hAnsi="宋体" w:hint="eastAsia"/>
          <w:sz w:val="32"/>
          <w:szCs w:val="32"/>
        </w:rPr>
        <w:t>2.4.1</w:t>
      </w:r>
      <w:r>
        <w:rPr>
          <w:rFonts w:ascii="仿宋_GB2312" w:eastAsia="仿宋_GB2312" w:hAnsi="宋体" w:hint="eastAsia"/>
          <w:sz w:val="32"/>
          <w:szCs w:val="32"/>
        </w:rPr>
        <w:t>场内用电按平面图统一布置。临时用电方案经审批后实施，所有动力用电线路均采用三相五线制，并主要采用埋设方式进行敷设，以确保安全用电。所有机械需有接零接地保护，配电箱（采用专用铁箱）设漏电保护器，所有配电箱保证一闸一保险，并派专人管理，地下室、楼梯间用低压电源（低于</w:t>
      </w:r>
      <w:r>
        <w:rPr>
          <w:rFonts w:ascii="仿宋_GB2312" w:eastAsia="仿宋_GB2312" w:hAnsi="宋体" w:hint="eastAsia"/>
          <w:sz w:val="32"/>
          <w:szCs w:val="32"/>
        </w:rPr>
        <w:t>36V</w:t>
      </w:r>
      <w:r>
        <w:rPr>
          <w:rFonts w:ascii="仿宋_GB2312" w:eastAsia="仿宋_GB2312" w:hAnsi="宋体" w:hint="eastAsia"/>
          <w:sz w:val="32"/>
          <w:szCs w:val="32"/>
        </w:rPr>
        <w:t>），夜间有足够的照明。</w:t>
      </w:r>
    </w:p>
    <w:p w14:paraId="7EEC837A"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2.4.2</w:t>
      </w:r>
      <w:r>
        <w:rPr>
          <w:rFonts w:ascii="仿宋_GB2312" w:eastAsia="仿宋_GB2312" w:hAnsi="宋体" w:hint="eastAsia"/>
          <w:sz w:val="32"/>
          <w:szCs w:val="32"/>
        </w:rPr>
        <w:t>建立安全检测制度。从临时用电工程竣工开始，定期对临时用电工程进行检测，主要内容是：接地电阻值</w:t>
      </w:r>
      <w:r>
        <w:rPr>
          <w:rFonts w:ascii="仿宋_GB2312" w:eastAsia="仿宋_GB2312" w:hAnsi="宋体" w:hint="eastAsia"/>
          <w:sz w:val="32"/>
          <w:szCs w:val="32"/>
        </w:rPr>
        <w:t>,</w:t>
      </w:r>
      <w:r>
        <w:rPr>
          <w:rFonts w:ascii="仿宋_GB2312" w:eastAsia="仿宋_GB2312" w:hAnsi="宋体" w:hint="eastAsia"/>
          <w:sz w:val="32"/>
          <w:szCs w:val="32"/>
        </w:rPr>
        <w:t>电气设备绝缘电阻值，漏电保护器动作参数等，以监视临时用电工程是否安全可靠</w:t>
      </w:r>
      <w:r>
        <w:rPr>
          <w:rFonts w:ascii="仿宋_GB2312" w:eastAsia="仿宋_GB2312" w:hAnsi="宋体" w:hint="eastAsia"/>
          <w:sz w:val="32"/>
          <w:szCs w:val="32"/>
        </w:rPr>
        <w:t>,</w:t>
      </w:r>
      <w:r>
        <w:rPr>
          <w:rFonts w:ascii="仿宋_GB2312" w:eastAsia="仿宋_GB2312" w:hAnsi="宋体" w:hint="eastAsia"/>
          <w:sz w:val="32"/>
          <w:szCs w:val="32"/>
        </w:rPr>
        <w:t>并做好检测记录。</w:t>
      </w:r>
    </w:p>
    <w:p w14:paraId="527CCAC4"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2.4.3</w:t>
      </w:r>
      <w:r>
        <w:rPr>
          <w:rFonts w:ascii="仿宋_GB2312" w:eastAsia="仿宋_GB2312" w:hAnsi="宋体" w:hint="eastAsia"/>
          <w:sz w:val="32"/>
          <w:szCs w:val="32"/>
        </w:rPr>
        <w:t>建立电气维修制度。加强日常和定期维修工作，及时发现和消除隐患并建立维修工作记录，记载维修时间、地点、设备、内容、技术措施，处理结果、维修人员、验收人员等。</w:t>
      </w:r>
    </w:p>
    <w:p w14:paraId="187BAD54"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2.4.4</w:t>
      </w:r>
      <w:r>
        <w:rPr>
          <w:rFonts w:ascii="仿宋_GB2312" w:eastAsia="仿宋_GB2312" w:hAnsi="宋体" w:hint="eastAsia"/>
          <w:sz w:val="32"/>
          <w:szCs w:val="32"/>
        </w:rPr>
        <w:t>建立安全用电责任制度，对临时用电工程各部位的操作监护维修分片分块分机落实到人并辅以必要的奖罚。</w:t>
      </w:r>
    </w:p>
    <w:p w14:paraId="5BB5271C"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2.4.5</w:t>
      </w:r>
      <w:r>
        <w:rPr>
          <w:rFonts w:ascii="仿宋_GB2312" w:eastAsia="仿宋_GB2312" w:hAnsi="宋体" w:hint="eastAsia"/>
          <w:sz w:val="32"/>
          <w:szCs w:val="32"/>
        </w:rPr>
        <w:t>配电线路按用电平面布置图的规定架设整齐，架空线应采用绝缘线，不得采用塑胶软线，不得成束架空敷设或沿地面明敷。</w:t>
      </w:r>
    </w:p>
    <w:p w14:paraId="4FAA54D5"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2.4.6</w:t>
      </w:r>
      <w:r>
        <w:rPr>
          <w:rFonts w:ascii="仿宋_GB2312" w:eastAsia="仿宋_GB2312" w:hAnsi="宋体" w:hint="eastAsia"/>
          <w:sz w:val="32"/>
          <w:szCs w:val="32"/>
        </w:rPr>
        <w:t>室内、外线路均与施工机具，车辆及人员至少保持规范规定的最小安全距离。</w:t>
      </w:r>
    </w:p>
    <w:p w14:paraId="54854C4A"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2.4.7</w:t>
      </w:r>
      <w:r>
        <w:rPr>
          <w:rFonts w:ascii="仿宋_GB2312" w:eastAsia="仿宋_GB2312" w:hAnsi="宋体" w:hint="eastAsia"/>
          <w:sz w:val="32"/>
          <w:szCs w:val="32"/>
        </w:rPr>
        <w:t>工地所有配电箱都要标明箱的名称、所控制的各线路称谓、编号、用途等。</w:t>
      </w:r>
    </w:p>
    <w:p w14:paraId="18CC95B7" w14:textId="77777777" w:rsidR="00896F9E" w:rsidRDefault="00896F9E">
      <w:pPr>
        <w:pStyle w:val="a6"/>
        <w:adjustRightInd w:val="0"/>
        <w:snapToGrid w:val="0"/>
        <w:spacing w:before="0" w:line="240" w:lineRule="auto"/>
        <w:ind w:firstLine="640"/>
        <w:jc w:val="both"/>
        <w:rPr>
          <w:rFonts w:ascii="仿宋_GB2312" w:eastAsia="仿宋_GB2312" w:hAnsi="宋体" w:hint="eastAsia"/>
          <w:kern w:val="0"/>
          <w:sz w:val="32"/>
          <w:szCs w:val="32"/>
        </w:rPr>
      </w:pPr>
      <w:r>
        <w:rPr>
          <w:rFonts w:ascii="仿宋_GB2312" w:eastAsia="仿宋_GB2312" w:hAnsi="宋体" w:hint="eastAsia"/>
          <w:kern w:val="0"/>
          <w:sz w:val="32"/>
          <w:szCs w:val="32"/>
        </w:rPr>
        <w:t>2.4.8</w:t>
      </w:r>
      <w:r>
        <w:rPr>
          <w:rFonts w:ascii="仿宋_GB2312" w:eastAsia="仿宋_GB2312" w:hAnsi="宋体" w:hint="eastAsia"/>
          <w:kern w:val="0"/>
          <w:sz w:val="32"/>
          <w:szCs w:val="32"/>
        </w:rPr>
        <w:t>在现场施工，当停止作业一小时以上时，应将动力开关箱断电上锁。</w:t>
      </w:r>
    </w:p>
    <w:p w14:paraId="7B98575B"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2.5</w:t>
      </w:r>
      <w:r>
        <w:rPr>
          <w:rFonts w:ascii="仿宋_GB2312" w:eastAsia="仿宋_GB2312" w:hAnsi="宋体" w:hint="eastAsia"/>
          <w:sz w:val="32"/>
          <w:szCs w:val="32"/>
        </w:rPr>
        <w:t>施工机具安全防护</w:t>
      </w:r>
    </w:p>
    <w:p w14:paraId="1E5C4202"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2.5.1</w:t>
      </w:r>
      <w:r>
        <w:rPr>
          <w:rFonts w:ascii="仿宋_GB2312" w:eastAsia="仿宋_GB2312" w:hAnsi="宋体" w:hint="eastAsia"/>
          <w:sz w:val="32"/>
          <w:szCs w:val="32"/>
        </w:rPr>
        <w:t>用于本工程的塔吊必须在检查验收手续办完后方可使用，其“四限位，两保险”安全装置必须齐全，灵敏、可靠。</w:t>
      </w:r>
    </w:p>
    <w:p w14:paraId="545D1B9F"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2.5.2</w:t>
      </w:r>
      <w:r>
        <w:rPr>
          <w:rFonts w:ascii="仿宋_GB2312" w:eastAsia="仿宋_GB2312" w:hAnsi="宋体" w:hint="eastAsia"/>
          <w:sz w:val="32"/>
          <w:szCs w:val="32"/>
        </w:rPr>
        <w:t>乙炔发生器必须使用金属防爆膜，严禁用胶皮薄膜代替。</w:t>
      </w:r>
    </w:p>
    <w:p w14:paraId="12F974E3"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2.5.3</w:t>
      </w:r>
      <w:r>
        <w:rPr>
          <w:rFonts w:ascii="仿宋_GB2312" w:eastAsia="仿宋_GB2312" w:hAnsi="宋体" w:hint="eastAsia"/>
          <w:sz w:val="32"/>
          <w:szCs w:val="32"/>
        </w:rPr>
        <w:t>砼泵支腿下方应垫方木，泵车应水平，将支腿油缸调平后锁好，防止泵车偏移造成翻车，当砼输送管内有压力时，其接头部位严禁拆卸，否则应先反泵回吸再拆卸。</w:t>
      </w:r>
    </w:p>
    <w:p w14:paraId="0705DEF1"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2.5.4</w:t>
      </w:r>
      <w:r>
        <w:rPr>
          <w:rFonts w:ascii="仿宋_GB2312" w:eastAsia="仿宋_GB2312" w:hAnsi="宋体" w:hint="eastAsia"/>
          <w:sz w:val="32"/>
          <w:szCs w:val="32"/>
        </w:rPr>
        <w:t>塔吊高大设施按规定装设避雷装置。</w:t>
      </w:r>
    </w:p>
    <w:p w14:paraId="0746790E"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2.6</w:t>
      </w:r>
      <w:r>
        <w:rPr>
          <w:rFonts w:ascii="仿宋_GB2312" w:eastAsia="仿宋_GB2312" w:hAnsi="宋体" w:hint="eastAsia"/>
          <w:sz w:val="32"/>
          <w:szCs w:val="32"/>
        </w:rPr>
        <w:t>其它方面技术措</w:t>
      </w:r>
    </w:p>
    <w:p w14:paraId="359EB5B9"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2.6.1</w:t>
      </w:r>
      <w:r>
        <w:rPr>
          <w:rFonts w:ascii="仿宋_GB2312" w:eastAsia="仿宋_GB2312" w:hAnsi="宋体" w:hint="eastAsia"/>
          <w:sz w:val="32"/>
          <w:szCs w:val="32"/>
        </w:rPr>
        <w:t>工地设置足够的消防器材，并加强对用火制度的管理，预防火灾的发生，凡明火作业，须经有关部门批准方可实施。对易燃、易爆、有毒物品要分库存放，存放处远离火源、电源，并配有灭火器。每库之间要有一定的安全距离，并由专人保管，严格领发料制度。</w:t>
      </w:r>
    </w:p>
    <w:p w14:paraId="24AE576B"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Ansi="宋体" w:hint="eastAsia"/>
          <w:sz w:val="32"/>
          <w:szCs w:val="32"/>
        </w:rPr>
        <w:t>2.6.2</w:t>
      </w:r>
      <w:r>
        <w:rPr>
          <w:rFonts w:ascii="仿宋_GB2312" w:eastAsia="仿宋_GB2312" w:hAnsi="宋体" w:hint="eastAsia"/>
          <w:sz w:val="32"/>
          <w:szCs w:val="32"/>
        </w:rPr>
        <w:t>做好雨季、暑期施工的准备工作及其安全防护等各项工作。特殊工种必须持证上岗。严格遵守《施工技术操作规程》和《施工现场管理条例》，对进场工人进行安全教育工作，杜绝违章操作或无证操作现象发生。</w:t>
      </w:r>
    </w:p>
    <w:p w14:paraId="4F5C7C36" w14:textId="77777777" w:rsidR="00896F9E" w:rsidRDefault="00896F9E">
      <w:pPr>
        <w:spacing w:line="360" w:lineRule="auto"/>
        <w:ind w:firstLineChars="200" w:firstLine="640"/>
        <w:rPr>
          <w:rFonts w:ascii="仿宋_GB2312" w:eastAsia="仿宋_GB2312" w:hAnsi="宋体" w:hint="eastAsia"/>
          <w:sz w:val="32"/>
          <w:szCs w:val="32"/>
        </w:rPr>
      </w:pPr>
    </w:p>
    <w:p w14:paraId="2A160361" w14:textId="77777777" w:rsidR="00896F9E" w:rsidRDefault="00896F9E">
      <w:pPr>
        <w:tabs>
          <w:tab w:val="left" w:pos="3540"/>
        </w:tabs>
        <w:adjustRightInd w:val="0"/>
        <w:snapToGrid w:val="0"/>
        <w:jc w:val="center"/>
        <w:rPr>
          <w:rFonts w:ascii="仿宋_GB2312" w:eastAsia="仿宋_GB2312" w:hint="eastAsia"/>
          <w:sz w:val="32"/>
          <w:szCs w:val="32"/>
        </w:rPr>
      </w:pPr>
      <w:r>
        <w:rPr>
          <w:rFonts w:ascii="仿宋_GB2312" w:eastAsia="仿宋_GB2312"/>
          <w:sz w:val="32"/>
        </w:rPr>
        <w:br w:type="page"/>
      </w:r>
      <w:r>
        <w:rPr>
          <w:rFonts w:ascii="仿宋_GB2312" w:eastAsia="仿宋_GB2312" w:hint="eastAsia"/>
          <w:sz w:val="32"/>
          <w:szCs w:val="32"/>
        </w:rPr>
        <w:t>主要机具使用计划</w:t>
      </w:r>
    </w:p>
    <w:p w14:paraId="298C58F6"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1.</w:t>
      </w:r>
      <w:r>
        <w:rPr>
          <w:rFonts w:ascii="仿宋_GB2312" w:eastAsia="仿宋_GB2312" w:hint="eastAsia"/>
          <w:sz w:val="32"/>
          <w:szCs w:val="32"/>
        </w:rPr>
        <w:t>土建机械设备需用计划</w:t>
      </w:r>
    </w:p>
    <w:tbl>
      <w:tblPr>
        <w:tblW w:w="9380" w:type="dxa"/>
        <w:tblInd w:w="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40"/>
        <w:gridCol w:w="1656"/>
        <w:gridCol w:w="1369"/>
        <w:gridCol w:w="869"/>
        <w:gridCol w:w="1295"/>
        <w:gridCol w:w="1536"/>
        <w:gridCol w:w="1915"/>
      </w:tblGrid>
      <w:tr w:rsidR="00000000" w14:paraId="2991CE03" w14:textId="77777777">
        <w:tblPrEx>
          <w:tblCellMar>
            <w:top w:w="0" w:type="dxa"/>
            <w:bottom w:w="0" w:type="dxa"/>
          </w:tblCellMar>
        </w:tblPrEx>
        <w:trPr>
          <w:cantSplit/>
          <w:trHeight w:val="664"/>
        </w:trPr>
        <w:tc>
          <w:tcPr>
            <w:tcW w:w="740" w:type="dxa"/>
            <w:vAlign w:val="center"/>
          </w:tcPr>
          <w:p w14:paraId="083D9C1A" w14:textId="77777777" w:rsidR="00896F9E" w:rsidRDefault="00896F9E">
            <w:pPr>
              <w:pStyle w:val="10"/>
              <w:tabs>
                <w:tab w:val="clear" w:pos="8120"/>
              </w:tabs>
              <w:spacing w:line="360" w:lineRule="auto"/>
              <w:rPr>
                <w:rFonts w:ascii="仿宋_GB2312" w:eastAsia="仿宋_GB2312" w:hint="eastAsia"/>
                <w:spacing w:val="-20"/>
                <w:szCs w:val="21"/>
              </w:rPr>
            </w:pPr>
            <w:r>
              <w:rPr>
                <w:rFonts w:ascii="仿宋_GB2312" w:eastAsia="仿宋_GB2312" w:hint="eastAsia"/>
                <w:spacing w:val="-20"/>
                <w:szCs w:val="21"/>
              </w:rPr>
              <w:t>序号</w:t>
            </w:r>
          </w:p>
        </w:tc>
        <w:tc>
          <w:tcPr>
            <w:tcW w:w="1656" w:type="dxa"/>
            <w:vAlign w:val="center"/>
          </w:tcPr>
          <w:p w14:paraId="3E9A56E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机械或设备</w:t>
            </w:r>
          </w:p>
          <w:p w14:paraId="4204C45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名称</w:t>
            </w:r>
          </w:p>
        </w:tc>
        <w:tc>
          <w:tcPr>
            <w:tcW w:w="1369" w:type="dxa"/>
            <w:vAlign w:val="center"/>
          </w:tcPr>
          <w:p w14:paraId="4BEE2BEE"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型号规格</w:t>
            </w:r>
          </w:p>
        </w:tc>
        <w:tc>
          <w:tcPr>
            <w:tcW w:w="869" w:type="dxa"/>
            <w:vAlign w:val="center"/>
          </w:tcPr>
          <w:p w14:paraId="0B1824E1"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数量</w:t>
            </w:r>
          </w:p>
        </w:tc>
        <w:tc>
          <w:tcPr>
            <w:tcW w:w="1295" w:type="dxa"/>
            <w:vAlign w:val="center"/>
          </w:tcPr>
          <w:p w14:paraId="384B6FEE"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国别</w:t>
            </w:r>
          </w:p>
          <w:p w14:paraId="4111CD09"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产地</w:t>
            </w:r>
          </w:p>
        </w:tc>
        <w:tc>
          <w:tcPr>
            <w:tcW w:w="1536" w:type="dxa"/>
            <w:vAlign w:val="center"/>
          </w:tcPr>
          <w:p w14:paraId="62F3A85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制造</w:t>
            </w:r>
          </w:p>
          <w:p w14:paraId="388EC65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年份</w:t>
            </w:r>
          </w:p>
        </w:tc>
        <w:tc>
          <w:tcPr>
            <w:tcW w:w="1915" w:type="dxa"/>
            <w:vAlign w:val="center"/>
          </w:tcPr>
          <w:p w14:paraId="585AAC53"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备注</w:t>
            </w:r>
          </w:p>
        </w:tc>
      </w:tr>
      <w:tr w:rsidR="00000000" w14:paraId="088FC0C9" w14:textId="77777777">
        <w:tblPrEx>
          <w:tblCellMar>
            <w:top w:w="0" w:type="dxa"/>
            <w:bottom w:w="0" w:type="dxa"/>
          </w:tblCellMar>
        </w:tblPrEx>
        <w:trPr>
          <w:cantSplit/>
          <w:trHeight w:val="525"/>
        </w:trPr>
        <w:tc>
          <w:tcPr>
            <w:tcW w:w="740" w:type="dxa"/>
            <w:vAlign w:val="center"/>
          </w:tcPr>
          <w:p w14:paraId="5999051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p>
        </w:tc>
        <w:tc>
          <w:tcPr>
            <w:tcW w:w="1656" w:type="dxa"/>
            <w:vAlign w:val="center"/>
          </w:tcPr>
          <w:p w14:paraId="5E65C99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塔吊</w:t>
            </w:r>
            <w:r>
              <w:rPr>
                <w:rFonts w:ascii="仿宋_GB2312" w:eastAsia="仿宋_GB2312" w:hint="eastAsia"/>
                <w:kern w:val="2"/>
                <w:sz w:val="21"/>
                <w:szCs w:val="21"/>
              </w:rPr>
              <w:t>50m</w:t>
            </w:r>
            <w:r>
              <w:rPr>
                <w:rFonts w:ascii="仿宋_GB2312" w:eastAsia="仿宋_GB2312" w:hint="eastAsia"/>
                <w:kern w:val="2"/>
                <w:sz w:val="21"/>
                <w:szCs w:val="21"/>
              </w:rPr>
              <w:t>臂长</w:t>
            </w:r>
          </w:p>
        </w:tc>
        <w:tc>
          <w:tcPr>
            <w:tcW w:w="1369" w:type="dxa"/>
            <w:vAlign w:val="center"/>
          </w:tcPr>
          <w:p w14:paraId="01F40F4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QTZ125</w:t>
            </w:r>
          </w:p>
        </w:tc>
        <w:tc>
          <w:tcPr>
            <w:tcW w:w="869" w:type="dxa"/>
            <w:vAlign w:val="center"/>
          </w:tcPr>
          <w:p w14:paraId="0AFA298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1295" w:type="dxa"/>
            <w:vAlign w:val="center"/>
          </w:tcPr>
          <w:p w14:paraId="3A18C02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6290259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2003</w:t>
            </w:r>
          </w:p>
        </w:tc>
        <w:tc>
          <w:tcPr>
            <w:tcW w:w="1915" w:type="dxa"/>
            <w:vAlign w:val="center"/>
          </w:tcPr>
          <w:p w14:paraId="4EFE304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62E87887" w14:textId="77777777">
        <w:tblPrEx>
          <w:tblCellMar>
            <w:top w:w="0" w:type="dxa"/>
            <w:bottom w:w="0" w:type="dxa"/>
          </w:tblCellMar>
        </w:tblPrEx>
        <w:trPr>
          <w:cantSplit/>
          <w:trHeight w:val="525"/>
        </w:trPr>
        <w:tc>
          <w:tcPr>
            <w:tcW w:w="740" w:type="dxa"/>
            <w:vAlign w:val="center"/>
          </w:tcPr>
          <w:p w14:paraId="0DE3851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p>
        </w:tc>
        <w:tc>
          <w:tcPr>
            <w:tcW w:w="1656" w:type="dxa"/>
            <w:vAlign w:val="center"/>
          </w:tcPr>
          <w:p w14:paraId="6C755AF5" w14:textId="77777777" w:rsidR="00896F9E" w:rsidRDefault="00896F9E">
            <w:pPr>
              <w:pStyle w:val="ac"/>
              <w:overflowPunct/>
              <w:autoSpaceDE/>
              <w:adjustRightInd/>
              <w:jc w:val="center"/>
              <w:rPr>
                <w:rFonts w:ascii="仿宋_GB2312" w:eastAsia="仿宋_GB2312" w:hAnsi="宋体" w:hint="eastAsia"/>
                <w:kern w:val="2"/>
                <w:sz w:val="21"/>
                <w:szCs w:val="21"/>
              </w:rPr>
            </w:pPr>
            <w:r>
              <w:rPr>
                <w:rFonts w:ascii="仿宋_GB2312" w:eastAsia="仿宋_GB2312" w:hAnsi="宋体" w:hint="eastAsia"/>
                <w:kern w:val="2"/>
                <w:sz w:val="21"/>
                <w:szCs w:val="21"/>
              </w:rPr>
              <w:t>人货电梯</w:t>
            </w:r>
          </w:p>
        </w:tc>
        <w:tc>
          <w:tcPr>
            <w:tcW w:w="1369" w:type="dxa"/>
            <w:vAlign w:val="center"/>
          </w:tcPr>
          <w:p w14:paraId="6D2F4B28" w14:textId="77777777" w:rsidR="00896F9E" w:rsidRDefault="00896F9E">
            <w:pPr>
              <w:pStyle w:val="ac"/>
              <w:overflowPunct/>
              <w:autoSpaceDE/>
              <w:adjustRightInd/>
              <w:jc w:val="center"/>
              <w:rPr>
                <w:rFonts w:ascii="仿宋_GB2312" w:eastAsia="仿宋_GB2312" w:hAnsi="宋体" w:hint="eastAsia"/>
                <w:kern w:val="2"/>
                <w:sz w:val="21"/>
                <w:szCs w:val="21"/>
              </w:rPr>
            </w:pPr>
            <w:r>
              <w:rPr>
                <w:rFonts w:ascii="仿宋_GB2312" w:eastAsia="仿宋_GB2312" w:hAnsi="宋体" w:hint="eastAsia"/>
                <w:kern w:val="2"/>
                <w:sz w:val="21"/>
                <w:szCs w:val="21"/>
              </w:rPr>
              <w:t>SCD100/100</w:t>
            </w:r>
          </w:p>
        </w:tc>
        <w:tc>
          <w:tcPr>
            <w:tcW w:w="869" w:type="dxa"/>
            <w:vAlign w:val="center"/>
          </w:tcPr>
          <w:p w14:paraId="4A633BEF" w14:textId="77777777" w:rsidR="00896F9E" w:rsidRDefault="00896F9E">
            <w:pPr>
              <w:pStyle w:val="ac"/>
              <w:overflowPunct/>
              <w:autoSpaceDE/>
              <w:adjustRightInd/>
              <w:jc w:val="center"/>
              <w:rPr>
                <w:rFonts w:ascii="仿宋_GB2312" w:eastAsia="仿宋_GB2312" w:hAnsi="宋体" w:hint="eastAsia"/>
                <w:kern w:val="2"/>
                <w:sz w:val="21"/>
                <w:szCs w:val="21"/>
              </w:rPr>
            </w:pPr>
            <w:r>
              <w:rPr>
                <w:rFonts w:ascii="仿宋_GB2312" w:eastAsia="仿宋_GB2312" w:hAnsi="宋体" w:hint="eastAsia"/>
                <w:kern w:val="2"/>
                <w:sz w:val="21"/>
                <w:szCs w:val="21"/>
              </w:rPr>
              <w:t>1</w:t>
            </w:r>
            <w:r>
              <w:rPr>
                <w:rFonts w:ascii="仿宋_GB2312" w:eastAsia="仿宋_GB2312" w:hAnsi="宋体" w:hint="eastAsia"/>
                <w:kern w:val="2"/>
                <w:sz w:val="21"/>
                <w:szCs w:val="21"/>
              </w:rPr>
              <w:t>台</w:t>
            </w:r>
          </w:p>
        </w:tc>
        <w:tc>
          <w:tcPr>
            <w:tcW w:w="1295" w:type="dxa"/>
            <w:vAlign w:val="center"/>
          </w:tcPr>
          <w:p w14:paraId="5BFF2A25" w14:textId="77777777" w:rsidR="00896F9E" w:rsidRDefault="00896F9E">
            <w:pPr>
              <w:pStyle w:val="ac"/>
              <w:overflowPunct/>
              <w:autoSpaceDE/>
              <w:adjustRightInd/>
              <w:jc w:val="center"/>
              <w:rPr>
                <w:rFonts w:ascii="仿宋_GB2312" w:eastAsia="仿宋_GB2312" w:hAnsi="宋体" w:hint="eastAsia"/>
                <w:kern w:val="2"/>
                <w:sz w:val="21"/>
                <w:szCs w:val="21"/>
              </w:rPr>
            </w:pPr>
            <w:r>
              <w:rPr>
                <w:rFonts w:ascii="仿宋_GB2312" w:eastAsia="仿宋_GB2312" w:hAnsi="宋体" w:hint="eastAsia"/>
                <w:kern w:val="2"/>
                <w:sz w:val="21"/>
                <w:szCs w:val="21"/>
              </w:rPr>
              <w:t>湖北</w:t>
            </w:r>
          </w:p>
        </w:tc>
        <w:tc>
          <w:tcPr>
            <w:tcW w:w="1536" w:type="dxa"/>
            <w:vAlign w:val="center"/>
          </w:tcPr>
          <w:p w14:paraId="6700C3FA" w14:textId="77777777" w:rsidR="00896F9E" w:rsidRDefault="00896F9E">
            <w:pPr>
              <w:pStyle w:val="ac"/>
              <w:overflowPunct/>
              <w:autoSpaceDE/>
              <w:adjustRightInd/>
              <w:jc w:val="center"/>
              <w:rPr>
                <w:rFonts w:ascii="仿宋_GB2312" w:eastAsia="仿宋_GB2312" w:hAnsi="宋体" w:hint="eastAsia"/>
                <w:kern w:val="2"/>
                <w:sz w:val="21"/>
                <w:szCs w:val="21"/>
              </w:rPr>
            </w:pPr>
            <w:r>
              <w:rPr>
                <w:rFonts w:ascii="仿宋_GB2312" w:eastAsia="仿宋_GB2312" w:hAnsi="宋体" w:hint="eastAsia"/>
                <w:kern w:val="2"/>
                <w:sz w:val="21"/>
                <w:szCs w:val="21"/>
              </w:rPr>
              <w:t>2002</w:t>
            </w:r>
          </w:p>
        </w:tc>
        <w:tc>
          <w:tcPr>
            <w:tcW w:w="1915" w:type="dxa"/>
            <w:vAlign w:val="center"/>
          </w:tcPr>
          <w:p w14:paraId="236B354C" w14:textId="77777777" w:rsidR="00896F9E" w:rsidRDefault="00896F9E">
            <w:pPr>
              <w:spacing w:line="360" w:lineRule="auto"/>
              <w:jc w:val="center"/>
              <w:rPr>
                <w:rFonts w:ascii="仿宋_GB2312" w:eastAsia="仿宋_GB2312" w:hAnsi="宋体" w:hint="eastAsia"/>
                <w:szCs w:val="21"/>
              </w:rPr>
            </w:pPr>
            <w:r>
              <w:rPr>
                <w:rFonts w:ascii="仿宋_GB2312" w:eastAsia="仿宋_GB2312" w:hAnsi="宋体" w:hint="eastAsia"/>
                <w:szCs w:val="21"/>
              </w:rPr>
              <w:t>现场</w:t>
            </w:r>
          </w:p>
        </w:tc>
      </w:tr>
      <w:tr w:rsidR="00000000" w14:paraId="2B492877" w14:textId="77777777">
        <w:tblPrEx>
          <w:tblCellMar>
            <w:top w:w="0" w:type="dxa"/>
            <w:bottom w:w="0" w:type="dxa"/>
          </w:tblCellMar>
        </w:tblPrEx>
        <w:trPr>
          <w:cantSplit/>
          <w:trHeight w:val="525"/>
        </w:trPr>
        <w:tc>
          <w:tcPr>
            <w:tcW w:w="740" w:type="dxa"/>
            <w:vAlign w:val="center"/>
          </w:tcPr>
          <w:p w14:paraId="0B64BDA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3</w:t>
            </w:r>
          </w:p>
        </w:tc>
        <w:tc>
          <w:tcPr>
            <w:tcW w:w="1656" w:type="dxa"/>
            <w:vAlign w:val="center"/>
          </w:tcPr>
          <w:p w14:paraId="32CD0EC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砼输送泵</w:t>
            </w:r>
          </w:p>
        </w:tc>
        <w:tc>
          <w:tcPr>
            <w:tcW w:w="1369" w:type="dxa"/>
            <w:vAlign w:val="center"/>
          </w:tcPr>
          <w:p w14:paraId="7FBDCBD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HBT80</w:t>
            </w:r>
          </w:p>
        </w:tc>
        <w:tc>
          <w:tcPr>
            <w:tcW w:w="869" w:type="dxa"/>
            <w:vAlign w:val="center"/>
          </w:tcPr>
          <w:p w14:paraId="2F41596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1295" w:type="dxa"/>
            <w:vAlign w:val="center"/>
          </w:tcPr>
          <w:p w14:paraId="7910D3D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159C854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1997</w:t>
            </w:r>
          </w:p>
        </w:tc>
        <w:tc>
          <w:tcPr>
            <w:tcW w:w="1915" w:type="dxa"/>
            <w:vAlign w:val="center"/>
          </w:tcPr>
          <w:p w14:paraId="30B1AD11"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337094CB" w14:textId="77777777">
        <w:tblPrEx>
          <w:tblCellMar>
            <w:top w:w="0" w:type="dxa"/>
            <w:bottom w:w="0" w:type="dxa"/>
          </w:tblCellMar>
        </w:tblPrEx>
        <w:trPr>
          <w:cantSplit/>
          <w:trHeight w:val="525"/>
        </w:trPr>
        <w:tc>
          <w:tcPr>
            <w:tcW w:w="740" w:type="dxa"/>
            <w:vAlign w:val="center"/>
          </w:tcPr>
          <w:p w14:paraId="30A2150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p>
        </w:tc>
        <w:tc>
          <w:tcPr>
            <w:tcW w:w="1656" w:type="dxa"/>
            <w:vAlign w:val="center"/>
          </w:tcPr>
          <w:p w14:paraId="550E79E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搅拌机</w:t>
            </w:r>
          </w:p>
        </w:tc>
        <w:tc>
          <w:tcPr>
            <w:tcW w:w="1369" w:type="dxa"/>
            <w:vAlign w:val="center"/>
          </w:tcPr>
          <w:p w14:paraId="276849A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JDY350</w:t>
            </w:r>
          </w:p>
        </w:tc>
        <w:tc>
          <w:tcPr>
            <w:tcW w:w="869" w:type="dxa"/>
            <w:vAlign w:val="center"/>
          </w:tcPr>
          <w:p w14:paraId="66DE22E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1295" w:type="dxa"/>
            <w:vAlign w:val="center"/>
          </w:tcPr>
          <w:p w14:paraId="72ED90D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成都</w:t>
            </w:r>
          </w:p>
        </w:tc>
        <w:tc>
          <w:tcPr>
            <w:tcW w:w="1536" w:type="dxa"/>
            <w:vAlign w:val="center"/>
          </w:tcPr>
          <w:p w14:paraId="1EDB812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2001</w:t>
            </w:r>
          </w:p>
        </w:tc>
        <w:tc>
          <w:tcPr>
            <w:tcW w:w="1915" w:type="dxa"/>
            <w:vAlign w:val="center"/>
          </w:tcPr>
          <w:p w14:paraId="65F642E1"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5ACE8D17" w14:textId="77777777">
        <w:tblPrEx>
          <w:tblCellMar>
            <w:top w:w="0" w:type="dxa"/>
            <w:bottom w:w="0" w:type="dxa"/>
          </w:tblCellMar>
        </w:tblPrEx>
        <w:trPr>
          <w:cantSplit/>
          <w:trHeight w:val="525"/>
        </w:trPr>
        <w:tc>
          <w:tcPr>
            <w:tcW w:w="740" w:type="dxa"/>
            <w:vAlign w:val="center"/>
          </w:tcPr>
          <w:p w14:paraId="01090E8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5</w:t>
            </w:r>
          </w:p>
        </w:tc>
        <w:tc>
          <w:tcPr>
            <w:tcW w:w="1656" w:type="dxa"/>
            <w:vAlign w:val="center"/>
          </w:tcPr>
          <w:p w14:paraId="537F48A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钢筋切断机</w:t>
            </w:r>
          </w:p>
        </w:tc>
        <w:tc>
          <w:tcPr>
            <w:tcW w:w="1369" w:type="dxa"/>
            <w:vAlign w:val="center"/>
          </w:tcPr>
          <w:p w14:paraId="55121E6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GJ-40-1</w:t>
            </w:r>
          </w:p>
        </w:tc>
        <w:tc>
          <w:tcPr>
            <w:tcW w:w="869" w:type="dxa"/>
            <w:vAlign w:val="center"/>
          </w:tcPr>
          <w:p w14:paraId="3326546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607FCEB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222A85F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2000</w:t>
            </w:r>
          </w:p>
        </w:tc>
        <w:tc>
          <w:tcPr>
            <w:tcW w:w="1915" w:type="dxa"/>
            <w:vAlign w:val="center"/>
          </w:tcPr>
          <w:p w14:paraId="5462511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304AF921" w14:textId="77777777">
        <w:tblPrEx>
          <w:tblCellMar>
            <w:top w:w="0" w:type="dxa"/>
            <w:bottom w:w="0" w:type="dxa"/>
          </w:tblCellMar>
        </w:tblPrEx>
        <w:trPr>
          <w:cantSplit/>
          <w:trHeight w:val="525"/>
        </w:trPr>
        <w:tc>
          <w:tcPr>
            <w:tcW w:w="740" w:type="dxa"/>
            <w:vAlign w:val="center"/>
          </w:tcPr>
          <w:p w14:paraId="4107971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6</w:t>
            </w:r>
          </w:p>
        </w:tc>
        <w:tc>
          <w:tcPr>
            <w:tcW w:w="1656" w:type="dxa"/>
            <w:vAlign w:val="center"/>
          </w:tcPr>
          <w:p w14:paraId="5B3CA1E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钢筋弯曲机</w:t>
            </w:r>
          </w:p>
        </w:tc>
        <w:tc>
          <w:tcPr>
            <w:tcW w:w="1369" w:type="dxa"/>
            <w:vAlign w:val="center"/>
          </w:tcPr>
          <w:p w14:paraId="401CE70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GW-40</w:t>
            </w:r>
          </w:p>
        </w:tc>
        <w:tc>
          <w:tcPr>
            <w:tcW w:w="869" w:type="dxa"/>
            <w:vAlign w:val="center"/>
          </w:tcPr>
          <w:p w14:paraId="2FD6C60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1295" w:type="dxa"/>
            <w:vAlign w:val="center"/>
          </w:tcPr>
          <w:p w14:paraId="5D783BB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合肥</w:t>
            </w:r>
          </w:p>
        </w:tc>
        <w:tc>
          <w:tcPr>
            <w:tcW w:w="1536" w:type="dxa"/>
            <w:vAlign w:val="center"/>
          </w:tcPr>
          <w:p w14:paraId="689772E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1998</w:t>
            </w:r>
          </w:p>
        </w:tc>
        <w:tc>
          <w:tcPr>
            <w:tcW w:w="1915" w:type="dxa"/>
            <w:vAlign w:val="center"/>
          </w:tcPr>
          <w:p w14:paraId="15210F0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5EF37407" w14:textId="77777777">
        <w:tblPrEx>
          <w:tblCellMar>
            <w:top w:w="0" w:type="dxa"/>
            <w:bottom w:w="0" w:type="dxa"/>
          </w:tblCellMar>
        </w:tblPrEx>
        <w:trPr>
          <w:cantSplit/>
          <w:trHeight w:val="525"/>
        </w:trPr>
        <w:tc>
          <w:tcPr>
            <w:tcW w:w="740" w:type="dxa"/>
            <w:vAlign w:val="center"/>
          </w:tcPr>
          <w:p w14:paraId="4744428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7</w:t>
            </w:r>
          </w:p>
        </w:tc>
        <w:tc>
          <w:tcPr>
            <w:tcW w:w="1656" w:type="dxa"/>
            <w:vAlign w:val="center"/>
          </w:tcPr>
          <w:p w14:paraId="20B9F3B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钢筋对焊机</w:t>
            </w:r>
          </w:p>
        </w:tc>
        <w:tc>
          <w:tcPr>
            <w:tcW w:w="1369" w:type="dxa"/>
            <w:vAlign w:val="center"/>
          </w:tcPr>
          <w:p w14:paraId="18C77AD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UN-100</w:t>
            </w:r>
          </w:p>
        </w:tc>
        <w:tc>
          <w:tcPr>
            <w:tcW w:w="869" w:type="dxa"/>
            <w:vAlign w:val="center"/>
          </w:tcPr>
          <w:p w14:paraId="37BF546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4215E14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上海</w:t>
            </w:r>
          </w:p>
        </w:tc>
        <w:tc>
          <w:tcPr>
            <w:tcW w:w="1536" w:type="dxa"/>
            <w:vAlign w:val="center"/>
          </w:tcPr>
          <w:p w14:paraId="5C6FAC1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2001</w:t>
            </w:r>
          </w:p>
        </w:tc>
        <w:tc>
          <w:tcPr>
            <w:tcW w:w="1915" w:type="dxa"/>
            <w:vAlign w:val="center"/>
          </w:tcPr>
          <w:p w14:paraId="432AE08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1E968DB2" w14:textId="77777777">
        <w:tblPrEx>
          <w:tblCellMar>
            <w:top w:w="0" w:type="dxa"/>
            <w:bottom w:w="0" w:type="dxa"/>
          </w:tblCellMar>
        </w:tblPrEx>
        <w:trPr>
          <w:cantSplit/>
          <w:trHeight w:val="525"/>
        </w:trPr>
        <w:tc>
          <w:tcPr>
            <w:tcW w:w="740" w:type="dxa"/>
            <w:vAlign w:val="center"/>
          </w:tcPr>
          <w:p w14:paraId="3CB70F1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8</w:t>
            </w:r>
          </w:p>
        </w:tc>
        <w:tc>
          <w:tcPr>
            <w:tcW w:w="1656" w:type="dxa"/>
            <w:vAlign w:val="center"/>
          </w:tcPr>
          <w:p w14:paraId="55CB3B20" w14:textId="77777777" w:rsidR="00896F9E" w:rsidRDefault="00896F9E">
            <w:pPr>
              <w:pStyle w:val="ac"/>
              <w:overflowPunct/>
              <w:autoSpaceDE/>
              <w:autoSpaceDN/>
              <w:adjustRightInd/>
              <w:jc w:val="center"/>
              <w:textAlignment w:val="auto"/>
              <w:rPr>
                <w:rFonts w:ascii="仿宋_GB2312" w:eastAsia="仿宋_GB2312" w:hint="eastAsia"/>
                <w:spacing w:val="-12"/>
                <w:kern w:val="2"/>
                <w:sz w:val="21"/>
                <w:szCs w:val="21"/>
              </w:rPr>
            </w:pPr>
            <w:r>
              <w:rPr>
                <w:rFonts w:ascii="仿宋_GB2312" w:eastAsia="仿宋_GB2312" w:hint="eastAsia"/>
                <w:spacing w:val="-12"/>
                <w:kern w:val="2"/>
                <w:sz w:val="21"/>
                <w:szCs w:val="21"/>
              </w:rPr>
              <w:t>直螺纹套丝机</w:t>
            </w:r>
          </w:p>
        </w:tc>
        <w:tc>
          <w:tcPr>
            <w:tcW w:w="1369" w:type="dxa"/>
            <w:vAlign w:val="center"/>
          </w:tcPr>
          <w:p w14:paraId="70A81CE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869" w:type="dxa"/>
            <w:vAlign w:val="center"/>
          </w:tcPr>
          <w:p w14:paraId="7C6ABC4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3</w:t>
            </w:r>
            <w:r>
              <w:rPr>
                <w:rFonts w:ascii="仿宋_GB2312" w:eastAsia="仿宋_GB2312" w:hint="eastAsia"/>
                <w:kern w:val="2"/>
                <w:sz w:val="21"/>
                <w:szCs w:val="21"/>
              </w:rPr>
              <w:t>套</w:t>
            </w:r>
          </w:p>
        </w:tc>
        <w:tc>
          <w:tcPr>
            <w:tcW w:w="1295" w:type="dxa"/>
            <w:vAlign w:val="center"/>
          </w:tcPr>
          <w:p w14:paraId="25C6370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河北</w:t>
            </w:r>
          </w:p>
        </w:tc>
        <w:tc>
          <w:tcPr>
            <w:tcW w:w="1536" w:type="dxa"/>
            <w:vAlign w:val="center"/>
          </w:tcPr>
          <w:p w14:paraId="4039E0C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2000</w:t>
            </w:r>
          </w:p>
        </w:tc>
        <w:tc>
          <w:tcPr>
            <w:tcW w:w="1915" w:type="dxa"/>
            <w:vAlign w:val="center"/>
          </w:tcPr>
          <w:p w14:paraId="07713F5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4BE5F9FB" w14:textId="77777777">
        <w:tblPrEx>
          <w:tblCellMar>
            <w:top w:w="0" w:type="dxa"/>
            <w:bottom w:w="0" w:type="dxa"/>
          </w:tblCellMar>
        </w:tblPrEx>
        <w:trPr>
          <w:cantSplit/>
          <w:trHeight w:val="525"/>
        </w:trPr>
        <w:tc>
          <w:tcPr>
            <w:tcW w:w="740" w:type="dxa"/>
            <w:vAlign w:val="center"/>
          </w:tcPr>
          <w:p w14:paraId="10C6B0E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9</w:t>
            </w:r>
          </w:p>
        </w:tc>
        <w:tc>
          <w:tcPr>
            <w:tcW w:w="1656" w:type="dxa"/>
            <w:vAlign w:val="center"/>
          </w:tcPr>
          <w:p w14:paraId="317D02C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钢筋调直机</w:t>
            </w:r>
          </w:p>
        </w:tc>
        <w:tc>
          <w:tcPr>
            <w:tcW w:w="1369" w:type="dxa"/>
            <w:vAlign w:val="center"/>
          </w:tcPr>
          <w:p w14:paraId="23DF7D7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GT4/8</w:t>
            </w:r>
          </w:p>
        </w:tc>
        <w:tc>
          <w:tcPr>
            <w:tcW w:w="869" w:type="dxa"/>
            <w:vAlign w:val="center"/>
          </w:tcPr>
          <w:p w14:paraId="4FDDA99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1295" w:type="dxa"/>
            <w:vAlign w:val="center"/>
          </w:tcPr>
          <w:p w14:paraId="05BF811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河南</w:t>
            </w:r>
          </w:p>
        </w:tc>
        <w:tc>
          <w:tcPr>
            <w:tcW w:w="1536" w:type="dxa"/>
            <w:vAlign w:val="center"/>
          </w:tcPr>
          <w:p w14:paraId="1EC704A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2000</w:t>
            </w:r>
          </w:p>
        </w:tc>
        <w:tc>
          <w:tcPr>
            <w:tcW w:w="1915" w:type="dxa"/>
            <w:vAlign w:val="center"/>
          </w:tcPr>
          <w:p w14:paraId="540B2DB9"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63C59E91" w14:textId="77777777">
        <w:tblPrEx>
          <w:tblCellMar>
            <w:top w:w="0" w:type="dxa"/>
            <w:bottom w:w="0" w:type="dxa"/>
          </w:tblCellMar>
        </w:tblPrEx>
        <w:trPr>
          <w:cantSplit/>
          <w:trHeight w:val="525"/>
        </w:trPr>
        <w:tc>
          <w:tcPr>
            <w:tcW w:w="740" w:type="dxa"/>
            <w:vAlign w:val="center"/>
          </w:tcPr>
          <w:p w14:paraId="50B401F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10</w:t>
            </w:r>
          </w:p>
        </w:tc>
        <w:tc>
          <w:tcPr>
            <w:tcW w:w="1656" w:type="dxa"/>
            <w:vAlign w:val="center"/>
          </w:tcPr>
          <w:p w14:paraId="24BCADF6" w14:textId="77777777" w:rsidR="00896F9E" w:rsidRDefault="00896F9E">
            <w:pPr>
              <w:pStyle w:val="ac"/>
              <w:overflowPunct/>
              <w:autoSpaceDE/>
              <w:autoSpaceDN/>
              <w:adjustRightInd/>
              <w:jc w:val="center"/>
              <w:textAlignment w:val="auto"/>
              <w:rPr>
                <w:rFonts w:ascii="仿宋_GB2312" w:eastAsia="仿宋_GB2312" w:hint="eastAsia"/>
                <w:spacing w:val="-12"/>
                <w:kern w:val="2"/>
                <w:sz w:val="21"/>
                <w:szCs w:val="21"/>
              </w:rPr>
            </w:pPr>
            <w:r>
              <w:rPr>
                <w:rFonts w:ascii="仿宋_GB2312" w:eastAsia="仿宋_GB2312" w:hint="eastAsia"/>
                <w:spacing w:val="-12"/>
                <w:kern w:val="2"/>
                <w:sz w:val="21"/>
                <w:szCs w:val="21"/>
              </w:rPr>
              <w:t>成套木工机械</w:t>
            </w:r>
          </w:p>
        </w:tc>
        <w:tc>
          <w:tcPr>
            <w:tcW w:w="1369" w:type="dxa"/>
            <w:vAlign w:val="center"/>
          </w:tcPr>
          <w:p w14:paraId="756A7D8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869" w:type="dxa"/>
            <w:vAlign w:val="center"/>
          </w:tcPr>
          <w:p w14:paraId="115F532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套</w:t>
            </w:r>
          </w:p>
        </w:tc>
        <w:tc>
          <w:tcPr>
            <w:tcW w:w="1295" w:type="dxa"/>
            <w:vAlign w:val="center"/>
          </w:tcPr>
          <w:p w14:paraId="1104E8C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山东</w:t>
            </w:r>
          </w:p>
        </w:tc>
        <w:tc>
          <w:tcPr>
            <w:tcW w:w="1536" w:type="dxa"/>
            <w:vAlign w:val="center"/>
          </w:tcPr>
          <w:p w14:paraId="0463520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2001</w:t>
            </w:r>
          </w:p>
        </w:tc>
        <w:tc>
          <w:tcPr>
            <w:tcW w:w="1915" w:type="dxa"/>
            <w:vAlign w:val="center"/>
          </w:tcPr>
          <w:p w14:paraId="714E4BF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r w:rsidR="00000000" w14:paraId="4D97B166" w14:textId="77777777">
        <w:tblPrEx>
          <w:tblCellMar>
            <w:top w:w="0" w:type="dxa"/>
            <w:bottom w:w="0" w:type="dxa"/>
          </w:tblCellMar>
        </w:tblPrEx>
        <w:trPr>
          <w:cantSplit/>
          <w:trHeight w:val="525"/>
        </w:trPr>
        <w:tc>
          <w:tcPr>
            <w:tcW w:w="740" w:type="dxa"/>
            <w:vAlign w:val="center"/>
          </w:tcPr>
          <w:p w14:paraId="2F611E7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11</w:t>
            </w:r>
          </w:p>
        </w:tc>
        <w:tc>
          <w:tcPr>
            <w:tcW w:w="1656" w:type="dxa"/>
            <w:vAlign w:val="center"/>
          </w:tcPr>
          <w:p w14:paraId="3BDB2D8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圆盘锯</w:t>
            </w:r>
          </w:p>
        </w:tc>
        <w:tc>
          <w:tcPr>
            <w:tcW w:w="1369" w:type="dxa"/>
            <w:vAlign w:val="center"/>
          </w:tcPr>
          <w:p w14:paraId="626F3E0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φ</w:t>
            </w:r>
            <w:r>
              <w:rPr>
                <w:rFonts w:ascii="仿宋_GB2312" w:eastAsia="仿宋_GB2312" w:hint="eastAsia"/>
                <w:kern w:val="2"/>
                <w:sz w:val="21"/>
                <w:szCs w:val="21"/>
              </w:rPr>
              <w:t>300</w:t>
            </w:r>
          </w:p>
        </w:tc>
        <w:tc>
          <w:tcPr>
            <w:tcW w:w="869" w:type="dxa"/>
            <w:vAlign w:val="center"/>
          </w:tcPr>
          <w:p w14:paraId="60ABA18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1295" w:type="dxa"/>
            <w:vAlign w:val="center"/>
          </w:tcPr>
          <w:p w14:paraId="335FC19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山东</w:t>
            </w:r>
          </w:p>
        </w:tc>
        <w:tc>
          <w:tcPr>
            <w:tcW w:w="1536" w:type="dxa"/>
            <w:vAlign w:val="center"/>
          </w:tcPr>
          <w:p w14:paraId="7B92444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2001</w:t>
            </w:r>
          </w:p>
        </w:tc>
        <w:tc>
          <w:tcPr>
            <w:tcW w:w="1915" w:type="dxa"/>
            <w:vAlign w:val="center"/>
          </w:tcPr>
          <w:p w14:paraId="3553094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r w:rsidR="00000000" w14:paraId="2EDCB703" w14:textId="77777777">
        <w:tblPrEx>
          <w:tblCellMar>
            <w:top w:w="0" w:type="dxa"/>
            <w:bottom w:w="0" w:type="dxa"/>
          </w:tblCellMar>
        </w:tblPrEx>
        <w:trPr>
          <w:cantSplit/>
          <w:trHeight w:val="525"/>
        </w:trPr>
        <w:tc>
          <w:tcPr>
            <w:tcW w:w="740" w:type="dxa"/>
            <w:vAlign w:val="center"/>
          </w:tcPr>
          <w:p w14:paraId="4F7D704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12</w:t>
            </w:r>
          </w:p>
        </w:tc>
        <w:tc>
          <w:tcPr>
            <w:tcW w:w="1656" w:type="dxa"/>
            <w:vAlign w:val="center"/>
          </w:tcPr>
          <w:p w14:paraId="1A48D53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手电刨</w:t>
            </w:r>
          </w:p>
        </w:tc>
        <w:tc>
          <w:tcPr>
            <w:tcW w:w="1369" w:type="dxa"/>
            <w:vAlign w:val="center"/>
          </w:tcPr>
          <w:p w14:paraId="77288A2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869" w:type="dxa"/>
            <w:vAlign w:val="center"/>
          </w:tcPr>
          <w:p w14:paraId="6947E41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r>
              <w:rPr>
                <w:rFonts w:ascii="仿宋_GB2312" w:eastAsia="仿宋_GB2312" w:hint="eastAsia"/>
                <w:kern w:val="2"/>
                <w:sz w:val="21"/>
                <w:szCs w:val="21"/>
              </w:rPr>
              <w:t>台</w:t>
            </w:r>
          </w:p>
        </w:tc>
        <w:tc>
          <w:tcPr>
            <w:tcW w:w="1295" w:type="dxa"/>
            <w:vAlign w:val="center"/>
          </w:tcPr>
          <w:p w14:paraId="0606009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山东</w:t>
            </w:r>
          </w:p>
        </w:tc>
        <w:tc>
          <w:tcPr>
            <w:tcW w:w="1536" w:type="dxa"/>
            <w:vAlign w:val="center"/>
          </w:tcPr>
          <w:p w14:paraId="2F50E66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915" w:type="dxa"/>
            <w:vAlign w:val="center"/>
          </w:tcPr>
          <w:p w14:paraId="4DA43045"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2A4484B1" w14:textId="77777777">
        <w:tblPrEx>
          <w:tblCellMar>
            <w:top w:w="0" w:type="dxa"/>
            <w:bottom w:w="0" w:type="dxa"/>
          </w:tblCellMar>
        </w:tblPrEx>
        <w:trPr>
          <w:cantSplit/>
          <w:trHeight w:val="525"/>
        </w:trPr>
        <w:tc>
          <w:tcPr>
            <w:tcW w:w="740" w:type="dxa"/>
            <w:vAlign w:val="center"/>
          </w:tcPr>
          <w:p w14:paraId="6465AFC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13</w:t>
            </w:r>
          </w:p>
        </w:tc>
        <w:tc>
          <w:tcPr>
            <w:tcW w:w="1656" w:type="dxa"/>
            <w:vAlign w:val="center"/>
          </w:tcPr>
          <w:p w14:paraId="2C1630C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手电锯</w:t>
            </w:r>
          </w:p>
        </w:tc>
        <w:tc>
          <w:tcPr>
            <w:tcW w:w="1369" w:type="dxa"/>
            <w:vAlign w:val="center"/>
          </w:tcPr>
          <w:p w14:paraId="6A5A0BF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869" w:type="dxa"/>
            <w:vAlign w:val="center"/>
          </w:tcPr>
          <w:p w14:paraId="1B8931F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794E652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山东</w:t>
            </w:r>
          </w:p>
        </w:tc>
        <w:tc>
          <w:tcPr>
            <w:tcW w:w="1536" w:type="dxa"/>
            <w:vAlign w:val="center"/>
          </w:tcPr>
          <w:p w14:paraId="4F8CAC7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915" w:type="dxa"/>
            <w:vAlign w:val="center"/>
          </w:tcPr>
          <w:p w14:paraId="62C13CC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r w:rsidR="00000000" w14:paraId="4FE98CA9" w14:textId="77777777">
        <w:tblPrEx>
          <w:tblCellMar>
            <w:top w:w="0" w:type="dxa"/>
            <w:bottom w:w="0" w:type="dxa"/>
          </w:tblCellMar>
        </w:tblPrEx>
        <w:trPr>
          <w:cantSplit/>
          <w:trHeight w:val="525"/>
        </w:trPr>
        <w:tc>
          <w:tcPr>
            <w:tcW w:w="740" w:type="dxa"/>
            <w:vAlign w:val="center"/>
          </w:tcPr>
          <w:p w14:paraId="21A3463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14</w:t>
            </w:r>
          </w:p>
        </w:tc>
        <w:tc>
          <w:tcPr>
            <w:tcW w:w="1656" w:type="dxa"/>
            <w:vAlign w:val="center"/>
          </w:tcPr>
          <w:p w14:paraId="0FC912C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交流电焊机</w:t>
            </w:r>
          </w:p>
        </w:tc>
        <w:tc>
          <w:tcPr>
            <w:tcW w:w="1369" w:type="dxa"/>
            <w:vAlign w:val="center"/>
          </w:tcPr>
          <w:p w14:paraId="2FE3417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BX-500</w:t>
            </w:r>
          </w:p>
        </w:tc>
        <w:tc>
          <w:tcPr>
            <w:tcW w:w="869" w:type="dxa"/>
            <w:vAlign w:val="center"/>
          </w:tcPr>
          <w:p w14:paraId="3C53BA9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r>
              <w:rPr>
                <w:rFonts w:ascii="仿宋_GB2312" w:eastAsia="仿宋_GB2312" w:hint="eastAsia"/>
                <w:kern w:val="2"/>
                <w:sz w:val="21"/>
                <w:szCs w:val="21"/>
              </w:rPr>
              <w:t>台</w:t>
            </w:r>
          </w:p>
        </w:tc>
        <w:tc>
          <w:tcPr>
            <w:tcW w:w="1295" w:type="dxa"/>
            <w:vAlign w:val="center"/>
          </w:tcPr>
          <w:p w14:paraId="732A017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株洲</w:t>
            </w:r>
          </w:p>
        </w:tc>
        <w:tc>
          <w:tcPr>
            <w:tcW w:w="1536" w:type="dxa"/>
            <w:vAlign w:val="center"/>
          </w:tcPr>
          <w:p w14:paraId="2D86ADB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2000</w:t>
            </w:r>
          </w:p>
        </w:tc>
        <w:tc>
          <w:tcPr>
            <w:tcW w:w="1915" w:type="dxa"/>
            <w:vAlign w:val="center"/>
          </w:tcPr>
          <w:p w14:paraId="22C3E30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r w:rsidR="00000000" w14:paraId="78A5997C" w14:textId="77777777">
        <w:tblPrEx>
          <w:tblCellMar>
            <w:top w:w="0" w:type="dxa"/>
            <w:bottom w:w="0" w:type="dxa"/>
          </w:tblCellMar>
        </w:tblPrEx>
        <w:trPr>
          <w:cantSplit/>
          <w:trHeight w:val="525"/>
        </w:trPr>
        <w:tc>
          <w:tcPr>
            <w:tcW w:w="740" w:type="dxa"/>
            <w:vAlign w:val="center"/>
          </w:tcPr>
          <w:p w14:paraId="4DC618AB"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15</w:t>
            </w:r>
          </w:p>
        </w:tc>
        <w:tc>
          <w:tcPr>
            <w:tcW w:w="1656" w:type="dxa"/>
            <w:vAlign w:val="center"/>
          </w:tcPr>
          <w:p w14:paraId="43AD39D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电焊机</w:t>
            </w:r>
          </w:p>
        </w:tc>
        <w:tc>
          <w:tcPr>
            <w:tcW w:w="1369" w:type="dxa"/>
            <w:vAlign w:val="center"/>
          </w:tcPr>
          <w:p w14:paraId="67904E7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BX3-300</w:t>
            </w:r>
          </w:p>
        </w:tc>
        <w:tc>
          <w:tcPr>
            <w:tcW w:w="869" w:type="dxa"/>
            <w:vAlign w:val="center"/>
          </w:tcPr>
          <w:p w14:paraId="261ED38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07A64AB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株洲</w:t>
            </w:r>
          </w:p>
        </w:tc>
        <w:tc>
          <w:tcPr>
            <w:tcW w:w="1536" w:type="dxa"/>
            <w:vAlign w:val="center"/>
          </w:tcPr>
          <w:p w14:paraId="118C684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2000</w:t>
            </w:r>
          </w:p>
        </w:tc>
        <w:tc>
          <w:tcPr>
            <w:tcW w:w="1915" w:type="dxa"/>
            <w:vAlign w:val="center"/>
          </w:tcPr>
          <w:p w14:paraId="52894EE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1F7F4FE3" w14:textId="77777777">
        <w:tblPrEx>
          <w:tblCellMar>
            <w:top w:w="0" w:type="dxa"/>
            <w:bottom w:w="0" w:type="dxa"/>
          </w:tblCellMar>
        </w:tblPrEx>
        <w:trPr>
          <w:cantSplit/>
          <w:trHeight w:val="525"/>
        </w:trPr>
        <w:tc>
          <w:tcPr>
            <w:tcW w:w="740" w:type="dxa"/>
            <w:vAlign w:val="center"/>
          </w:tcPr>
          <w:p w14:paraId="03FE1D84"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16</w:t>
            </w:r>
          </w:p>
        </w:tc>
        <w:tc>
          <w:tcPr>
            <w:tcW w:w="1656" w:type="dxa"/>
            <w:vAlign w:val="center"/>
          </w:tcPr>
          <w:p w14:paraId="46BF00F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平板振动器</w:t>
            </w:r>
          </w:p>
        </w:tc>
        <w:tc>
          <w:tcPr>
            <w:tcW w:w="1369" w:type="dxa"/>
            <w:vAlign w:val="center"/>
          </w:tcPr>
          <w:p w14:paraId="2895879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869" w:type="dxa"/>
            <w:vAlign w:val="center"/>
          </w:tcPr>
          <w:p w14:paraId="0B7F364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2A51D86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20E87B8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1998</w:t>
            </w:r>
          </w:p>
        </w:tc>
        <w:tc>
          <w:tcPr>
            <w:tcW w:w="1915" w:type="dxa"/>
            <w:vAlign w:val="center"/>
          </w:tcPr>
          <w:p w14:paraId="11D7D126"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3A5BCD28" w14:textId="77777777">
        <w:tblPrEx>
          <w:tblCellMar>
            <w:top w:w="0" w:type="dxa"/>
            <w:bottom w:w="0" w:type="dxa"/>
          </w:tblCellMar>
        </w:tblPrEx>
        <w:trPr>
          <w:cantSplit/>
          <w:trHeight w:val="525"/>
        </w:trPr>
        <w:tc>
          <w:tcPr>
            <w:tcW w:w="740" w:type="dxa"/>
            <w:vAlign w:val="center"/>
          </w:tcPr>
          <w:p w14:paraId="722869F7"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17</w:t>
            </w:r>
          </w:p>
        </w:tc>
        <w:tc>
          <w:tcPr>
            <w:tcW w:w="1656" w:type="dxa"/>
            <w:vAlign w:val="center"/>
          </w:tcPr>
          <w:p w14:paraId="137612E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潜水泵</w:t>
            </w:r>
          </w:p>
        </w:tc>
        <w:tc>
          <w:tcPr>
            <w:tcW w:w="1369" w:type="dxa"/>
            <w:vAlign w:val="center"/>
          </w:tcPr>
          <w:p w14:paraId="33C0109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30m</w:t>
            </w:r>
            <w:r>
              <w:rPr>
                <w:rFonts w:ascii="仿宋_GB2312" w:eastAsia="仿宋_GB2312" w:hint="eastAsia"/>
                <w:kern w:val="2"/>
                <w:sz w:val="21"/>
                <w:szCs w:val="21"/>
              </w:rPr>
              <w:t>扬程</w:t>
            </w:r>
          </w:p>
        </w:tc>
        <w:tc>
          <w:tcPr>
            <w:tcW w:w="869" w:type="dxa"/>
            <w:vAlign w:val="center"/>
          </w:tcPr>
          <w:p w14:paraId="6A49678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r>
              <w:rPr>
                <w:rFonts w:ascii="仿宋_GB2312" w:eastAsia="仿宋_GB2312" w:hint="eastAsia"/>
                <w:kern w:val="2"/>
                <w:sz w:val="21"/>
                <w:szCs w:val="21"/>
              </w:rPr>
              <w:t>台</w:t>
            </w:r>
          </w:p>
        </w:tc>
        <w:tc>
          <w:tcPr>
            <w:tcW w:w="1295" w:type="dxa"/>
            <w:vAlign w:val="center"/>
          </w:tcPr>
          <w:p w14:paraId="1D160E8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7238DC8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1999</w:t>
            </w:r>
          </w:p>
        </w:tc>
        <w:tc>
          <w:tcPr>
            <w:tcW w:w="1915" w:type="dxa"/>
            <w:vAlign w:val="center"/>
          </w:tcPr>
          <w:p w14:paraId="0A715F25"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027E8A35" w14:textId="77777777">
        <w:tblPrEx>
          <w:tblCellMar>
            <w:top w:w="0" w:type="dxa"/>
            <w:bottom w:w="0" w:type="dxa"/>
          </w:tblCellMar>
        </w:tblPrEx>
        <w:trPr>
          <w:cantSplit/>
          <w:trHeight w:val="525"/>
        </w:trPr>
        <w:tc>
          <w:tcPr>
            <w:tcW w:w="740" w:type="dxa"/>
            <w:vAlign w:val="center"/>
          </w:tcPr>
          <w:p w14:paraId="6EDA52A4"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18</w:t>
            </w:r>
          </w:p>
        </w:tc>
        <w:tc>
          <w:tcPr>
            <w:tcW w:w="1656" w:type="dxa"/>
            <w:vAlign w:val="center"/>
          </w:tcPr>
          <w:p w14:paraId="48A158FC" w14:textId="77777777" w:rsidR="00896F9E" w:rsidRDefault="00896F9E">
            <w:pPr>
              <w:pStyle w:val="ac"/>
              <w:overflowPunct/>
              <w:autoSpaceDE/>
              <w:autoSpaceDN/>
              <w:adjustRightInd/>
              <w:jc w:val="center"/>
              <w:textAlignment w:val="auto"/>
              <w:rPr>
                <w:rFonts w:ascii="仿宋_GB2312" w:eastAsia="仿宋_GB2312" w:hint="eastAsia"/>
                <w:spacing w:val="-12"/>
                <w:kern w:val="2"/>
                <w:sz w:val="21"/>
                <w:szCs w:val="21"/>
              </w:rPr>
            </w:pPr>
            <w:r>
              <w:rPr>
                <w:rFonts w:ascii="仿宋_GB2312" w:eastAsia="仿宋_GB2312" w:hint="eastAsia"/>
                <w:spacing w:val="-12"/>
                <w:kern w:val="2"/>
                <w:sz w:val="21"/>
                <w:szCs w:val="21"/>
              </w:rPr>
              <w:t>插入式振动棒</w:t>
            </w:r>
          </w:p>
        </w:tc>
        <w:tc>
          <w:tcPr>
            <w:tcW w:w="1369" w:type="dxa"/>
            <w:vAlign w:val="center"/>
          </w:tcPr>
          <w:p w14:paraId="70DF9BA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φ</w:t>
            </w:r>
            <w:r>
              <w:rPr>
                <w:rFonts w:ascii="仿宋_GB2312" w:eastAsia="仿宋_GB2312" w:hint="eastAsia"/>
                <w:kern w:val="2"/>
                <w:sz w:val="21"/>
                <w:szCs w:val="21"/>
              </w:rPr>
              <w:t>50</w:t>
            </w:r>
          </w:p>
        </w:tc>
        <w:tc>
          <w:tcPr>
            <w:tcW w:w="869" w:type="dxa"/>
            <w:vAlign w:val="center"/>
          </w:tcPr>
          <w:p w14:paraId="4D643DC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15</w:t>
            </w:r>
            <w:r>
              <w:rPr>
                <w:rFonts w:ascii="仿宋_GB2312" w:eastAsia="仿宋_GB2312" w:hint="eastAsia"/>
                <w:kern w:val="2"/>
                <w:sz w:val="21"/>
                <w:szCs w:val="21"/>
              </w:rPr>
              <w:t>根</w:t>
            </w:r>
          </w:p>
        </w:tc>
        <w:tc>
          <w:tcPr>
            <w:tcW w:w="1295" w:type="dxa"/>
            <w:vAlign w:val="center"/>
          </w:tcPr>
          <w:p w14:paraId="19A2AD9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10E98F5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2000</w:t>
            </w:r>
          </w:p>
        </w:tc>
        <w:tc>
          <w:tcPr>
            <w:tcW w:w="1915" w:type="dxa"/>
            <w:vAlign w:val="center"/>
          </w:tcPr>
          <w:p w14:paraId="6B2B984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2719DC4E" w14:textId="77777777">
        <w:tblPrEx>
          <w:tblCellMar>
            <w:top w:w="0" w:type="dxa"/>
            <w:bottom w:w="0" w:type="dxa"/>
          </w:tblCellMar>
        </w:tblPrEx>
        <w:trPr>
          <w:cantSplit/>
          <w:trHeight w:val="525"/>
        </w:trPr>
        <w:tc>
          <w:tcPr>
            <w:tcW w:w="740" w:type="dxa"/>
            <w:vAlign w:val="center"/>
          </w:tcPr>
          <w:p w14:paraId="4B88CAA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19</w:t>
            </w:r>
          </w:p>
        </w:tc>
        <w:tc>
          <w:tcPr>
            <w:tcW w:w="1656" w:type="dxa"/>
            <w:vAlign w:val="center"/>
          </w:tcPr>
          <w:p w14:paraId="59D23EE2" w14:textId="77777777" w:rsidR="00896F9E" w:rsidRDefault="00896F9E">
            <w:pPr>
              <w:pStyle w:val="ac"/>
              <w:overflowPunct/>
              <w:autoSpaceDE/>
              <w:autoSpaceDN/>
              <w:adjustRightInd/>
              <w:jc w:val="center"/>
              <w:textAlignment w:val="auto"/>
              <w:rPr>
                <w:rFonts w:ascii="仿宋_GB2312" w:eastAsia="仿宋_GB2312" w:hint="eastAsia"/>
                <w:spacing w:val="-12"/>
                <w:kern w:val="2"/>
                <w:sz w:val="21"/>
                <w:szCs w:val="21"/>
              </w:rPr>
            </w:pPr>
            <w:r>
              <w:rPr>
                <w:rFonts w:ascii="仿宋_GB2312" w:eastAsia="仿宋_GB2312" w:hint="eastAsia"/>
                <w:spacing w:val="-12"/>
                <w:kern w:val="2"/>
                <w:sz w:val="21"/>
                <w:szCs w:val="21"/>
              </w:rPr>
              <w:t>插入式振动棒</w:t>
            </w:r>
          </w:p>
        </w:tc>
        <w:tc>
          <w:tcPr>
            <w:tcW w:w="1369" w:type="dxa"/>
            <w:vAlign w:val="center"/>
          </w:tcPr>
          <w:p w14:paraId="71C33E0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φ</w:t>
            </w:r>
            <w:r>
              <w:rPr>
                <w:rFonts w:ascii="仿宋_GB2312" w:eastAsia="仿宋_GB2312" w:hint="eastAsia"/>
                <w:kern w:val="2"/>
                <w:sz w:val="21"/>
                <w:szCs w:val="21"/>
              </w:rPr>
              <w:t>30</w:t>
            </w:r>
          </w:p>
        </w:tc>
        <w:tc>
          <w:tcPr>
            <w:tcW w:w="869" w:type="dxa"/>
            <w:vAlign w:val="center"/>
          </w:tcPr>
          <w:p w14:paraId="6A2EF81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3</w:t>
            </w:r>
            <w:r>
              <w:rPr>
                <w:rFonts w:ascii="仿宋_GB2312" w:eastAsia="仿宋_GB2312" w:hint="eastAsia"/>
                <w:kern w:val="2"/>
                <w:sz w:val="21"/>
                <w:szCs w:val="21"/>
              </w:rPr>
              <w:t>根</w:t>
            </w:r>
          </w:p>
        </w:tc>
        <w:tc>
          <w:tcPr>
            <w:tcW w:w="1295" w:type="dxa"/>
            <w:vAlign w:val="center"/>
          </w:tcPr>
          <w:p w14:paraId="26F0861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7453E96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2001</w:t>
            </w:r>
          </w:p>
        </w:tc>
        <w:tc>
          <w:tcPr>
            <w:tcW w:w="1915" w:type="dxa"/>
            <w:vAlign w:val="center"/>
          </w:tcPr>
          <w:p w14:paraId="522D18B6"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12815A0A" w14:textId="77777777">
        <w:tblPrEx>
          <w:tblCellMar>
            <w:top w:w="0" w:type="dxa"/>
            <w:bottom w:w="0" w:type="dxa"/>
          </w:tblCellMar>
        </w:tblPrEx>
        <w:trPr>
          <w:cantSplit/>
          <w:trHeight w:val="525"/>
        </w:trPr>
        <w:tc>
          <w:tcPr>
            <w:tcW w:w="740" w:type="dxa"/>
            <w:vAlign w:val="center"/>
          </w:tcPr>
          <w:p w14:paraId="26255C2D"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20</w:t>
            </w:r>
          </w:p>
        </w:tc>
        <w:tc>
          <w:tcPr>
            <w:tcW w:w="1656" w:type="dxa"/>
            <w:vAlign w:val="center"/>
          </w:tcPr>
          <w:p w14:paraId="024DFAE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污水泵</w:t>
            </w:r>
          </w:p>
        </w:tc>
        <w:tc>
          <w:tcPr>
            <w:tcW w:w="1369" w:type="dxa"/>
            <w:vAlign w:val="center"/>
          </w:tcPr>
          <w:p w14:paraId="049F072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4PW</w:t>
            </w:r>
          </w:p>
        </w:tc>
        <w:tc>
          <w:tcPr>
            <w:tcW w:w="869" w:type="dxa"/>
            <w:vAlign w:val="center"/>
          </w:tcPr>
          <w:p w14:paraId="63E1FC1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6</w:t>
            </w:r>
            <w:r>
              <w:rPr>
                <w:rFonts w:ascii="仿宋_GB2312" w:eastAsia="仿宋_GB2312" w:hint="eastAsia"/>
                <w:kern w:val="2"/>
                <w:sz w:val="21"/>
                <w:szCs w:val="21"/>
              </w:rPr>
              <w:t>台</w:t>
            </w:r>
          </w:p>
        </w:tc>
        <w:tc>
          <w:tcPr>
            <w:tcW w:w="1295" w:type="dxa"/>
            <w:vAlign w:val="center"/>
          </w:tcPr>
          <w:p w14:paraId="6F920E6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山西</w:t>
            </w:r>
          </w:p>
        </w:tc>
        <w:tc>
          <w:tcPr>
            <w:tcW w:w="1536" w:type="dxa"/>
            <w:vAlign w:val="center"/>
          </w:tcPr>
          <w:p w14:paraId="513ED46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1999</w:t>
            </w:r>
          </w:p>
        </w:tc>
        <w:tc>
          <w:tcPr>
            <w:tcW w:w="1915" w:type="dxa"/>
            <w:vAlign w:val="center"/>
          </w:tcPr>
          <w:p w14:paraId="7267C87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r w:rsidR="00000000" w14:paraId="336E7511" w14:textId="77777777">
        <w:tblPrEx>
          <w:tblCellMar>
            <w:top w:w="0" w:type="dxa"/>
            <w:bottom w:w="0" w:type="dxa"/>
          </w:tblCellMar>
        </w:tblPrEx>
        <w:trPr>
          <w:cantSplit/>
          <w:trHeight w:val="525"/>
        </w:trPr>
        <w:tc>
          <w:tcPr>
            <w:tcW w:w="740" w:type="dxa"/>
            <w:vAlign w:val="center"/>
          </w:tcPr>
          <w:p w14:paraId="0767F419"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21</w:t>
            </w:r>
          </w:p>
        </w:tc>
        <w:tc>
          <w:tcPr>
            <w:tcW w:w="1656" w:type="dxa"/>
            <w:vAlign w:val="center"/>
          </w:tcPr>
          <w:p w14:paraId="3A0C1AF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泥浆泵</w:t>
            </w:r>
          </w:p>
        </w:tc>
        <w:tc>
          <w:tcPr>
            <w:tcW w:w="1369" w:type="dxa"/>
            <w:vAlign w:val="center"/>
          </w:tcPr>
          <w:p w14:paraId="7D73D5F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869" w:type="dxa"/>
            <w:vAlign w:val="center"/>
          </w:tcPr>
          <w:p w14:paraId="5FE53DB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787CE05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69B7E536"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1999</w:t>
            </w:r>
          </w:p>
        </w:tc>
        <w:tc>
          <w:tcPr>
            <w:tcW w:w="1915" w:type="dxa"/>
            <w:vAlign w:val="center"/>
          </w:tcPr>
          <w:p w14:paraId="4EE1470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r w:rsidR="00000000" w14:paraId="1FE73F2D" w14:textId="77777777">
        <w:tblPrEx>
          <w:tblCellMar>
            <w:top w:w="0" w:type="dxa"/>
            <w:bottom w:w="0" w:type="dxa"/>
          </w:tblCellMar>
        </w:tblPrEx>
        <w:trPr>
          <w:cantSplit/>
          <w:trHeight w:val="525"/>
        </w:trPr>
        <w:tc>
          <w:tcPr>
            <w:tcW w:w="740" w:type="dxa"/>
            <w:vAlign w:val="center"/>
          </w:tcPr>
          <w:p w14:paraId="2F8DD662"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22</w:t>
            </w:r>
          </w:p>
        </w:tc>
        <w:tc>
          <w:tcPr>
            <w:tcW w:w="1656" w:type="dxa"/>
            <w:vAlign w:val="center"/>
          </w:tcPr>
          <w:p w14:paraId="6F6632D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砂轮切割机</w:t>
            </w:r>
          </w:p>
        </w:tc>
        <w:tc>
          <w:tcPr>
            <w:tcW w:w="1369" w:type="dxa"/>
            <w:vAlign w:val="center"/>
          </w:tcPr>
          <w:p w14:paraId="3EB90F4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BX</w:t>
            </w:r>
            <w:r>
              <w:rPr>
                <w:rFonts w:ascii="仿宋_GB2312" w:eastAsia="仿宋_GB2312" w:hint="eastAsia"/>
                <w:kern w:val="2"/>
                <w:sz w:val="21"/>
                <w:szCs w:val="21"/>
              </w:rPr>
              <w:t>1</w:t>
            </w:r>
            <w:r>
              <w:rPr>
                <w:rFonts w:ascii="仿宋_GB2312" w:eastAsia="仿宋_GB2312" w:hint="eastAsia"/>
                <w:kern w:val="2"/>
                <w:sz w:val="21"/>
                <w:szCs w:val="21"/>
              </w:rPr>
              <w:t>—</w:t>
            </w:r>
            <w:r>
              <w:rPr>
                <w:rFonts w:ascii="仿宋_GB2312" w:eastAsia="仿宋_GB2312" w:hint="eastAsia"/>
                <w:kern w:val="2"/>
                <w:sz w:val="21"/>
                <w:szCs w:val="21"/>
              </w:rPr>
              <w:t>500</w:t>
            </w:r>
          </w:p>
        </w:tc>
        <w:tc>
          <w:tcPr>
            <w:tcW w:w="869" w:type="dxa"/>
            <w:vAlign w:val="center"/>
          </w:tcPr>
          <w:p w14:paraId="5C8C51B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台</w:t>
            </w:r>
          </w:p>
        </w:tc>
        <w:tc>
          <w:tcPr>
            <w:tcW w:w="1295" w:type="dxa"/>
            <w:vAlign w:val="center"/>
          </w:tcPr>
          <w:p w14:paraId="0E28A0E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湖南</w:t>
            </w:r>
          </w:p>
        </w:tc>
        <w:tc>
          <w:tcPr>
            <w:tcW w:w="1536" w:type="dxa"/>
            <w:vAlign w:val="center"/>
          </w:tcPr>
          <w:p w14:paraId="47B2285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2001</w:t>
            </w:r>
          </w:p>
        </w:tc>
        <w:tc>
          <w:tcPr>
            <w:tcW w:w="1915" w:type="dxa"/>
            <w:vAlign w:val="center"/>
          </w:tcPr>
          <w:p w14:paraId="18C3858D"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现场</w:t>
            </w:r>
          </w:p>
        </w:tc>
      </w:tr>
      <w:tr w:rsidR="00000000" w14:paraId="29D4B543" w14:textId="77777777">
        <w:tblPrEx>
          <w:tblCellMar>
            <w:top w:w="0" w:type="dxa"/>
            <w:bottom w:w="0" w:type="dxa"/>
          </w:tblCellMar>
        </w:tblPrEx>
        <w:trPr>
          <w:cantSplit/>
          <w:trHeight w:val="525"/>
        </w:trPr>
        <w:tc>
          <w:tcPr>
            <w:tcW w:w="740" w:type="dxa"/>
            <w:vAlign w:val="center"/>
          </w:tcPr>
          <w:p w14:paraId="056F69BB"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23</w:t>
            </w:r>
          </w:p>
        </w:tc>
        <w:tc>
          <w:tcPr>
            <w:tcW w:w="1656" w:type="dxa"/>
            <w:vAlign w:val="center"/>
          </w:tcPr>
          <w:p w14:paraId="1E37F03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高压水泵</w:t>
            </w:r>
          </w:p>
        </w:tc>
        <w:tc>
          <w:tcPr>
            <w:tcW w:w="1369" w:type="dxa"/>
            <w:vAlign w:val="center"/>
          </w:tcPr>
          <w:p w14:paraId="63085509" w14:textId="77777777" w:rsidR="00896F9E" w:rsidRDefault="00896F9E">
            <w:pPr>
              <w:pStyle w:val="ac"/>
              <w:overflowPunct/>
              <w:autoSpaceDE/>
              <w:autoSpaceDN/>
              <w:adjustRightInd/>
              <w:jc w:val="center"/>
              <w:textAlignment w:val="auto"/>
              <w:rPr>
                <w:rFonts w:ascii="仿宋_GB2312" w:eastAsia="仿宋_GB2312" w:hint="eastAsia"/>
                <w:spacing w:val="-10"/>
                <w:sz w:val="21"/>
                <w:szCs w:val="21"/>
              </w:rPr>
            </w:pPr>
            <w:r>
              <w:rPr>
                <w:rFonts w:ascii="仿宋_GB2312" w:eastAsia="仿宋_GB2312" w:hAnsi="宋体" w:hint="eastAsia"/>
                <w:spacing w:val="-10"/>
                <w:sz w:val="21"/>
                <w:szCs w:val="21"/>
              </w:rPr>
              <w:t>扬程</w:t>
            </w:r>
            <w:r>
              <w:rPr>
                <w:rFonts w:ascii="仿宋_GB2312" w:eastAsia="仿宋_GB2312" w:hAnsi="宋体" w:hint="eastAsia"/>
                <w:spacing w:val="-10"/>
                <w:sz w:val="21"/>
                <w:szCs w:val="21"/>
              </w:rPr>
              <w:t>100</w:t>
            </w:r>
            <w:r>
              <w:rPr>
                <w:rFonts w:ascii="仿宋_GB2312" w:eastAsia="仿宋_GB2312" w:hint="eastAsia"/>
                <w:spacing w:val="-10"/>
                <w:sz w:val="21"/>
                <w:szCs w:val="21"/>
              </w:rPr>
              <w:t>m</w:t>
            </w:r>
          </w:p>
        </w:tc>
        <w:tc>
          <w:tcPr>
            <w:tcW w:w="869" w:type="dxa"/>
            <w:vAlign w:val="center"/>
          </w:tcPr>
          <w:p w14:paraId="51B3244B" w14:textId="77777777" w:rsidR="00896F9E" w:rsidRDefault="00896F9E">
            <w:pPr>
              <w:pStyle w:val="ac"/>
              <w:overflowPunct/>
              <w:autoSpaceDE/>
              <w:autoSpaceDN/>
              <w:adjustRightInd/>
              <w:jc w:val="center"/>
              <w:textAlignment w:val="auto"/>
              <w:rPr>
                <w:rFonts w:ascii="仿宋_GB2312" w:eastAsia="仿宋_GB2312" w:hint="eastAsia"/>
                <w:sz w:val="21"/>
                <w:szCs w:val="21"/>
              </w:rPr>
            </w:pPr>
            <w:r>
              <w:rPr>
                <w:rFonts w:ascii="仿宋_GB2312" w:eastAsia="仿宋_GB2312" w:hint="eastAsia"/>
                <w:sz w:val="21"/>
                <w:szCs w:val="21"/>
              </w:rPr>
              <w:t>1</w:t>
            </w:r>
            <w:r>
              <w:rPr>
                <w:rFonts w:ascii="仿宋_GB2312" w:eastAsia="仿宋_GB2312" w:hint="eastAsia"/>
                <w:sz w:val="21"/>
                <w:szCs w:val="21"/>
              </w:rPr>
              <w:t>台</w:t>
            </w:r>
          </w:p>
        </w:tc>
        <w:tc>
          <w:tcPr>
            <w:tcW w:w="1295" w:type="dxa"/>
            <w:vAlign w:val="center"/>
          </w:tcPr>
          <w:p w14:paraId="60842BE8" w14:textId="77777777" w:rsidR="00896F9E" w:rsidRDefault="00896F9E">
            <w:pPr>
              <w:spacing w:line="360" w:lineRule="auto"/>
              <w:jc w:val="center"/>
              <w:rPr>
                <w:rFonts w:ascii="仿宋_GB2312" w:eastAsia="仿宋_GB2312" w:hAnsi="宋体" w:hint="eastAsia"/>
                <w:szCs w:val="21"/>
              </w:rPr>
            </w:pPr>
            <w:r>
              <w:rPr>
                <w:rFonts w:ascii="仿宋_GB2312" w:eastAsia="仿宋_GB2312" w:hAnsi="宋体" w:hint="eastAsia"/>
                <w:szCs w:val="21"/>
              </w:rPr>
              <w:t>长沙</w:t>
            </w:r>
          </w:p>
        </w:tc>
        <w:tc>
          <w:tcPr>
            <w:tcW w:w="1536" w:type="dxa"/>
            <w:vAlign w:val="center"/>
          </w:tcPr>
          <w:p w14:paraId="49955B3E"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2002</w:t>
            </w:r>
          </w:p>
        </w:tc>
        <w:tc>
          <w:tcPr>
            <w:tcW w:w="1915" w:type="dxa"/>
            <w:vAlign w:val="center"/>
          </w:tcPr>
          <w:p w14:paraId="01DA2BF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现场</w:t>
            </w:r>
          </w:p>
        </w:tc>
      </w:tr>
    </w:tbl>
    <w:p w14:paraId="603A96B8" w14:textId="77777777" w:rsidR="00896F9E" w:rsidRDefault="00896F9E">
      <w:pPr>
        <w:spacing w:line="360" w:lineRule="auto"/>
        <w:ind w:firstLineChars="200" w:firstLine="640"/>
        <w:rPr>
          <w:rFonts w:ascii="仿宋_GB2312" w:eastAsia="仿宋_GB2312" w:hint="eastAsia"/>
          <w:sz w:val="32"/>
          <w:szCs w:val="32"/>
        </w:rPr>
      </w:pPr>
      <w:r>
        <w:rPr>
          <w:rFonts w:ascii="仿宋_GB2312" w:eastAsia="仿宋_GB2312" w:hint="eastAsia"/>
          <w:sz w:val="32"/>
        </w:rPr>
        <w:t>2.</w:t>
      </w:r>
      <w:r>
        <w:rPr>
          <w:rFonts w:ascii="仿宋_GB2312" w:eastAsia="仿宋_GB2312" w:hint="eastAsia"/>
          <w:sz w:val="32"/>
        </w:rPr>
        <w:t>安装</w:t>
      </w:r>
      <w:r>
        <w:rPr>
          <w:rFonts w:ascii="仿宋_GB2312" w:eastAsia="仿宋_GB2312" w:hint="eastAsia"/>
          <w:sz w:val="32"/>
          <w:szCs w:val="32"/>
        </w:rPr>
        <w:t>机械设备需用计划</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620"/>
        <w:gridCol w:w="1440"/>
        <w:gridCol w:w="900"/>
        <w:gridCol w:w="1260"/>
        <w:gridCol w:w="1440"/>
        <w:gridCol w:w="1980"/>
      </w:tblGrid>
      <w:tr w:rsidR="00000000" w14:paraId="67ABD078" w14:textId="77777777">
        <w:tc>
          <w:tcPr>
            <w:tcW w:w="720" w:type="dxa"/>
            <w:vAlign w:val="center"/>
          </w:tcPr>
          <w:p w14:paraId="42B4F759"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序号</w:t>
            </w:r>
          </w:p>
        </w:tc>
        <w:tc>
          <w:tcPr>
            <w:tcW w:w="1620" w:type="dxa"/>
            <w:vAlign w:val="center"/>
          </w:tcPr>
          <w:p w14:paraId="3381D76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机械或设备</w:t>
            </w:r>
          </w:p>
          <w:p w14:paraId="1730EACD" w14:textId="77777777" w:rsidR="00896F9E" w:rsidRDefault="00896F9E">
            <w:pPr>
              <w:spacing w:line="360" w:lineRule="auto"/>
              <w:ind w:firstLineChars="100" w:firstLine="210"/>
              <w:jc w:val="center"/>
              <w:rPr>
                <w:rFonts w:ascii="仿宋_GB2312" w:eastAsia="仿宋_GB2312" w:hAnsi="宋体"/>
                <w:color w:val="000000"/>
              </w:rPr>
            </w:pPr>
            <w:r>
              <w:rPr>
                <w:rFonts w:ascii="仿宋_GB2312" w:eastAsia="仿宋_GB2312" w:hAnsi="宋体" w:hint="eastAsia"/>
                <w:color w:val="000000"/>
              </w:rPr>
              <w:t>名称</w:t>
            </w:r>
          </w:p>
        </w:tc>
        <w:tc>
          <w:tcPr>
            <w:tcW w:w="1440" w:type="dxa"/>
            <w:vAlign w:val="center"/>
          </w:tcPr>
          <w:p w14:paraId="4AAC7B49"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型号规格</w:t>
            </w:r>
          </w:p>
        </w:tc>
        <w:tc>
          <w:tcPr>
            <w:tcW w:w="900" w:type="dxa"/>
            <w:vAlign w:val="center"/>
          </w:tcPr>
          <w:p w14:paraId="56027DEE"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数量</w:t>
            </w:r>
          </w:p>
        </w:tc>
        <w:tc>
          <w:tcPr>
            <w:tcW w:w="1260" w:type="dxa"/>
            <w:vAlign w:val="center"/>
          </w:tcPr>
          <w:p w14:paraId="38A5E83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国别产地</w:t>
            </w:r>
          </w:p>
        </w:tc>
        <w:tc>
          <w:tcPr>
            <w:tcW w:w="1440" w:type="dxa"/>
            <w:vAlign w:val="center"/>
          </w:tcPr>
          <w:p w14:paraId="4FC9FD7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制造</w:t>
            </w:r>
          </w:p>
          <w:p w14:paraId="130C96C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年份</w:t>
            </w:r>
          </w:p>
        </w:tc>
        <w:tc>
          <w:tcPr>
            <w:tcW w:w="1980" w:type="dxa"/>
            <w:vAlign w:val="center"/>
          </w:tcPr>
          <w:p w14:paraId="6500B85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备注</w:t>
            </w:r>
          </w:p>
        </w:tc>
      </w:tr>
      <w:tr w:rsidR="00000000" w14:paraId="6677D120" w14:textId="77777777">
        <w:tc>
          <w:tcPr>
            <w:tcW w:w="720" w:type="dxa"/>
            <w:vAlign w:val="center"/>
          </w:tcPr>
          <w:p w14:paraId="45696BA7"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620" w:type="dxa"/>
            <w:vAlign w:val="center"/>
          </w:tcPr>
          <w:p w14:paraId="7853BA42"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交流电焊机</w:t>
            </w:r>
          </w:p>
        </w:tc>
        <w:tc>
          <w:tcPr>
            <w:tcW w:w="1440" w:type="dxa"/>
            <w:vAlign w:val="center"/>
          </w:tcPr>
          <w:p w14:paraId="3F1D78F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BX3-300</w:t>
            </w:r>
          </w:p>
        </w:tc>
        <w:tc>
          <w:tcPr>
            <w:tcW w:w="900" w:type="dxa"/>
            <w:vAlign w:val="center"/>
          </w:tcPr>
          <w:p w14:paraId="68B5EF98"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4</w:t>
            </w:r>
          </w:p>
        </w:tc>
        <w:tc>
          <w:tcPr>
            <w:tcW w:w="1260" w:type="dxa"/>
            <w:vAlign w:val="center"/>
          </w:tcPr>
          <w:p w14:paraId="26B59AF3"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株州</w:t>
            </w:r>
          </w:p>
        </w:tc>
        <w:tc>
          <w:tcPr>
            <w:tcW w:w="1440" w:type="dxa"/>
            <w:vAlign w:val="center"/>
          </w:tcPr>
          <w:p w14:paraId="2006120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2001</w:t>
            </w:r>
          </w:p>
        </w:tc>
        <w:tc>
          <w:tcPr>
            <w:tcW w:w="1980" w:type="dxa"/>
            <w:vAlign w:val="center"/>
          </w:tcPr>
          <w:p w14:paraId="23ED6CE8"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29B3420E" w14:textId="77777777">
        <w:tc>
          <w:tcPr>
            <w:tcW w:w="720" w:type="dxa"/>
            <w:vAlign w:val="center"/>
          </w:tcPr>
          <w:p w14:paraId="1D9EB87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w:t>
            </w:r>
          </w:p>
        </w:tc>
        <w:tc>
          <w:tcPr>
            <w:tcW w:w="1620" w:type="dxa"/>
            <w:vAlign w:val="center"/>
          </w:tcPr>
          <w:p w14:paraId="6D170F5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倒链</w:t>
            </w:r>
          </w:p>
        </w:tc>
        <w:tc>
          <w:tcPr>
            <w:tcW w:w="1440" w:type="dxa"/>
            <w:vAlign w:val="center"/>
          </w:tcPr>
          <w:p w14:paraId="28B41DE0" w14:textId="77777777" w:rsidR="00896F9E" w:rsidRDefault="00896F9E">
            <w:pPr>
              <w:spacing w:line="360" w:lineRule="auto"/>
              <w:jc w:val="center"/>
              <w:rPr>
                <w:rFonts w:ascii="仿宋_GB2312" w:eastAsia="仿宋_GB2312" w:hAnsi="宋体"/>
                <w:color w:val="000000"/>
              </w:rPr>
            </w:pPr>
          </w:p>
        </w:tc>
        <w:tc>
          <w:tcPr>
            <w:tcW w:w="900" w:type="dxa"/>
            <w:vAlign w:val="center"/>
          </w:tcPr>
          <w:p w14:paraId="20EAE6BB"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w:t>
            </w:r>
          </w:p>
        </w:tc>
        <w:tc>
          <w:tcPr>
            <w:tcW w:w="1260" w:type="dxa"/>
            <w:vAlign w:val="center"/>
          </w:tcPr>
          <w:p w14:paraId="6EA24AEE"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长沙</w:t>
            </w:r>
          </w:p>
        </w:tc>
        <w:tc>
          <w:tcPr>
            <w:tcW w:w="1440" w:type="dxa"/>
            <w:vAlign w:val="center"/>
          </w:tcPr>
          <w:p w14:paraId="632172BC"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2002</w:t>
            </w:r>
          </w:p>
        </w:tc>
        <w:tc>
          <w:tcPr>
            <w:tcW w:w="1980" w:type="dxa"/>
            <w:vAlign w:val="center"/>
          </w:tcPr>
          <w:p w14:paraId="153B944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17F49228" w14:textId="77777777">
        <w:tc>
          <w:tcPr>
            <w:tcW w:w="720" w:type="dxa"/>
            <w:vAlign w:val="center"/>
          </w:tcPr>
          <w:p w14:paraId="5CF9CEA7"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3</w:t>
            </w:r>
          </w:p>
        </w:tc>
        <w:tc>
          <w:tcPr>
            <w:tcW w:w="1620" w:type="dxa"/>
            <w:vAlign w:val="center"/>
          </w:tcPr>
          <w:p w14:paraId="7679C60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电动试压泵</w:t>
            </w:r>
          </w:p>
        </w:tc>
        <w:tc>
          <w:tcPr>
            <w:tcW w:w="1440" w:type="dxa"/>
            <w:vAlign w:val="center"/>
          </w:tcPr>
          <w:p w14:paraId="38AE702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4SY120/10</w:t>
            </w:r>
          </w:p>
        </w:tc>
        <w:tc>
          <w:tcPr>
            <w:tcW w:w="900" w:type="dxa"/>
            <w:vAlign w:val="center"/>
          </w:tcPr>
          <w:p w14:paraId="1710726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260" w:type="dxa"/>
            <w:vAlign w:val="center"/>
          </w:tcPr>
          <w:p w14:paraId="6D0115FB"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长沙</w:t>
            </w:r>
          </w:p>
        </w:tc>
        <w:tc>
          <w:tcPr>
            <w:tcW w:w="1440" w:type="dxa"/>
            <w:vAlign w:val="center"/>
          </w:tcPr>
          <w:p w14:paraId="5DB52C1A"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1997</w:t>
            </w:r>
          </w:p>
        </w:tc>
        <w:tc>
          <w:tcPr>
            <w:tcW w:w="1980" w:type="dxa"/>
            <w:vAlign w:val="center"/>
          </w:tcPr>
          <w:p w14:paraId="0A69CD4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6CE4D16B" w14:textId="77777777">
        <w:tc>
          <w:tcPr>
            <w:tcW w:w="720" w:type="dxa"/>
            <w:vAlign w:val="center"/>
          </w:tcPr>
          <w:p w14:paraId="1C97C3F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4</w:t>
            </w:r>
          </w:p>
        </w:tc>
        <w:tc>
          <w:tcPr>
            <w:tcW w:w="1620" w:type="dxa"/>
            <w:vAlign w:val="center"/>
          </w:tcPr>
          <w:p w14:paraId="05451CB2"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电动切割机</w:t>
            </w:r>
          </w:p>
        </w:tc>
        <w:tc>
          <w:tcPr>
            <w:tcW w:w="1440" w:type="dxa"/>
            <w:vAlign w:val="center"/>
          </w:tcPr>
          <w:p w14:paraId="476A7CDB" w14:textId="77777777" w:rsidR="00896F9E" w:rsidRDefault="00896F9E">
            <w:pPr>
              <w:pStyle w:val="ae"/>
              <w:overflowPunct/>
              <w:autoSpaceDE/>
              <w:adjustRightInd/>
              <w:spacing w:line="360" w:lineRule="auto"/>
              <w:jc w:val="center"/>
              <w:rPr>
                <w:rFonts w:ascii="仿宋_GB2312" w:eastAsia="仿宋_GB2312" w:hAnsi="宋体"/>
                <w:color w:val="000000"/>
                <w:kern w:val="2"/>
                <w:sz w:val="21"/>
                <w:szCs w:val="24"/>
              </w:rPr>
            </w:pPr>
            <w:r>
              <w:rPr>
                <w:rFonts w:ascii="仿宋_GB2312" w:eastAsia="仿宋_GB2312" w:hAnsi="宋体" w:hint="eastAsia"/>
                <w:color w:val="000000"/>
                <w:kern w:val="2"/>
                <w:sz w:val="21"/>
                <w:szCs w:val="24"/>
              </w:rPr>
              <w:t>J3G2400</w:t>
            </w:r>
          </w:p>
        </w:tc>
        <w:tc>
          <w:tcPr>
            <w:tcW w:w="900" w:type="dxa"/>
            <w:vAlign w:val="center"/>
          </w:tcPr>
          <w:p w14:paraId="5B44AD22"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260" w:type="dxa"/>
            <w:vAlign w:val="center"/>
          </w:tcPr>
          <w:p w14:paraId="74B2C77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上海</w:t>
            </w:r>
          </w:p>
        </w:tc>
        <w:tc>
          <w:tcPr>
            <w:tcW w:w="1440" w:type="dxa"/>
            <w:vAlign w:val="center"/>
          </w:tcPr>
          <w:p w14:paraId="099A2EF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1997</w:t>
            </w:r>
          </w:p>
        </w:tc>
        <w:tc>
          <w:tcPr>
            <w:tcW w:w="1980" w:type="dxa"/>
            <w:vAlign w:val="center"/>
          </w:tcPr>
          <w:p w14:paraId="7B0794CF"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31B37CB9" w14:textId="77777777">
        <w:tc>
          <w:tcPr>
            <w:tcW w:w="720" w:type="dxa"/>
            <w:vAlign w:val="center"/>
          </w:tcPr>
          <w:p w14:paraId="2142D867"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5</w:t>
            </w:r>
          </w:p>
        </w:tc>
        <w:tc>
          <w:tcPr>
            <w:tcW w:w="1620" w:type="dxa"/>
            <w:vAlign w:val="center"/>
          </w:tcPr>
          <w:p w14:paraId="1C74BBDD"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台式砂轮机</w:t>
            </w:r>
          </w:p>
        </w:tc>
        <w:tc>
          <w:tcPr>
            <w:tcW w:w="1440" w:type="dxa"/>
            <w:vAlign w:val="center"/>
          </w:tcPr>
          <w:p w14:paraId="4557DBF6" w14:textId="77777777" w:rsidR="00896F9E" w:rsidRDefault="00896F9E">
            <w:pPr>
              <w:pStyle w:val="ae"/>
              <w:overflowPunct/>
              <w:autoSpaceDE/>
              <w:adjustRightInd/>
              <w:spacing w:line="360" w:lineRule="auto"/>
              <w:jc w:val="center"/>
              <w:rPr>
                <w:rFonts w:ascii="仿宋_GB2312" w:eastAsia="仿宋_GB2312" w:hAnsi="宋体"/>
                <w:color w:val="000000"/>
                <w:kern w:val="2"/>
                <w:sz w:val="21"/>
                <w:szCs w:val="24"/>
              </w:rPr>
            </w:pPr>
            <w:r>
              <w:rPr>
                <w:rFonts w:ascii="仿宋_GB2312" w:eastAsia="仿宋_GB2312" w:hAnsi="宋体" w:hint="eastAsia"/>
                <w:color w:val="000000"/>
                <w:kern w:val="2"/>
                <w:sz w:val="21"/>
                <w:szCs w:val="24"/>
              </w:rPr>
              <w:t>MQ3225</w:t>
            </w:r>
          </w:p>
        </w:tc>
        <w:tc>
          <w:tcPr>
            <w:tcW w:w="900" w:type="dxa"/>
            <w:vAlign w:val="center"/>
          </w:tcPr>
          <w:p w14:paraId="569E3B9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260" w:type="dxa"/>
            <w:vAlign w:val="center"/>
          </w:tcPr>
          <w:p w14:paraId="0F60034B"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江苏</w:t>
            </w:r>
          </w:p>
        </w:tc>
        <w:tc>
          <w:tcPr>
            <w:tcW w:w="1440" w:type="dxa"/>
            <w:vAlign w:val="center"/>
          </w:tcPr>
          <w:p w14:paraId="716B1103"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1997</w:t>
            </w:r>
          </w:p>
        </w:tc>
        <w:tc>
          <w:tcPr>
            <w:tcW w:w="1980" w:type="dxa"/>
            <w:vAlign w:val="center"/>
          </w:tcPr>
          <w:p w14:paraId="337885D8"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7C4EF912" w14:textId="77777777">
        <w:tc>
          <w:tcPr>
            <w:tcW w:w="720" w:type="dxa"/>
            <w:vAlign w:val="center"/>
          </w:tcPr>
          <w:p w14:paraId="4DC48319"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6</w:t>
            </w:r>
          </w:p>
        </w:tc>
        <w:tc>
          <w:tcPr>
            <w:tcW w:w="1620" w:type="dxa"/>
            <w:vAlign w:val="center"/>
          </w:tcPr>
          <w:p w14:paraId="06E63146"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台式钻床</w:t>
            </w:r>
          </w:p>
        </w:tc>
        <w:tc>
          <w:tcPr>
            <w:tcW w:w="1440" w:type="dxa"/>
            <w:vAlign w:val="center"/>
          </w:tcPr>
          <w:p w14:paraId="47FD001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Z512B-1</w:t>
            </w:r>
          </w:p>
        </w:tc>
        <w:tc>
          <w:tcPr>
            <w:tcW w:w="900" w:type="dxa"/>
            <w:vAlign w:val="center"/>
          </w:tcPr>
          <w:p w14:paraId="4FF8DB34"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260" w:type="dxa"/>
            <w:vAlign w:val="center"/>
          </w:tcPr>
          <w:p w14:paraId="18FE2EDD"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杭州</w:t>
            </w:r>
          </w:p>
        </w:tc>
        <w:tc>
          <w:tcPr>
            <w:tcW w:w="1440" w:type="dxa"/>
            <w:vAlign w:val="center"/>
          </w:tcPr>
          <w:p w14:paraId="6A588702"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1999</w:t>
            </w:r>
          </w:p>
        </w:tc>
        <w:tc>
          <w:tcPr>
            <w:tcW w:w="1980" w:type="dxa"/>
            <w:vAlign w:val="center"/>
          </w:tcPr>
          <w:p w14:paraId="614056CE"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1E550720" w14:textId="77777777">
        <w:tc>
          <w:tcPr>
            <w:tcW w:w="720" w:type="dxa"/>
            <w:vAlign w:val="center"/>
          </w:tcPr>
          <w:p w14:paraId="7CB6186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7</w:t>
            </w:r>
          </w:p>
        </w:tc>
        <w:tc>
          <w:tcPr>
            <w:tcW w:w="1620" w:type="dxa"/>
            <w:vAlign w:val="center"/>
          </w:tcPr>
          <w:p w14:paraId="70D2305B"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绝缘摇表</w:t>
            </w:r>
          </w:p>
        </w:tc>
        <w:tc>
          <w:tcPr>
            <w:tcW w:w="1440" w:type="dxa"/>
            <w:vAlign w:val="center"/>
          </w:tcPr>
          <w:p w14:paraId="4A95FB49"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500V</w:t>
            </w:r>
          </w:p>
        </w:tc>
        <w:tc>
          <w:tcPr>
            <w:tcW w:w="900" w:type="dxa"/>
            <w:vAlign w:val="center"/>
          </w:tcPr>
          <w:p w14:paraId="76D5EC78"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w:t>
            </w:r>
          </w:p>
        </w:tc>
        <w:tc>
          <w:tcPr>
            <w:tcW w:w="1260" w:type="dxa"/>
            <w:vAlign w:val="center"/>
          </w:tcPr>
          <w:p w14:paraId="07DDA657"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上海</w:t>
            </w:r>
          </w:p>
        </w:tc>
        <w:tc>
          <w:tcPr>
            <w:tcW w:w="1440" w:type="dxa"/>
            <w:vAlign w:val="center"/>
          </w:tcPr>
          <w:p w14:paraId="5D431D1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1999</w:t>
            </w:r>
          </w:p>
        </w:tc>
        <w:tc>
          <w:tcPr>
            <w:tcW w:w="1980" w:type="dxa"/>
            <w:vAlign w:val="center"/>
          </w:tcPr>
          <w:p w14:paraId="72BED743"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开工前进场</w:t>
            </w:r>
          </w:p>
        </w:tc>
      </w:tr>
      <w:tr w:rsidR="00000000" w14:paraId="6352E3D8" w14:textId="77777777">
        <w:tc>
          <w:tcPr>
            <w:tcW w:w="720" w:type="dxa"/>
            <w:vAlign w:val="center"/>
          </w:tcPr>
          <w:p w14:paraId="3EFF0BC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8</w:t>
            </w:r>
          </w:p>
        </w:tc>
        <w:tc>
          <w:tcPr>
            <w:tcW w:w="1620" w:type="dxa"/>
            <w:vAlign w:val="center"/>
          </w:tcPr>
          <w:p w14:paraId="5972964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接地摇表</w:t>
            </w:r>
          </w:p>
        </w:tc>
        <w:tc>
          <w:tcPr>
            <w:tcW w:w="1440" w:type="dxa"/>
            <w:vAlign w:val="center"/>
          </w:tcPr>
          <w:p w14:paraId="1BFBC6E3"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ZC</w:t>
            </w:r>
            <w:r>
              <w:rPr>
                <w:rFonts w:ascii="仿宋_GB2312" w:eastAsia="仿宋_GB2312" w:hAnsi="宋体" w:hint="eastAsia"/>
                <w:color w:val="000000"/>
              </w:rPr>
              <w:t>－</w:t>
            </w:r>
            <w:r>
              <w:rPr>
                <w:rFonts w:ascii="仿宋_GB2312" w:eastAsia="仿宋_GB2312" w:hAnsi="宋体" w:hint="eastAsia"/>
                <w:color w:val="000000"/>
              </w:rPr>
              <w:t>8</w:t>
            </w:r>
          </w:p>
        </w:tc>
        <w:tc>
          <w:tcPr>
            <w:tcW w:w="900" w:type="dxa"/>
            <w:vAlign w:val="center"/>
          </w:tcPr>
          <w:p w14:paraId="2509A292"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260" w:type="dxa"/>
            <w:vAlign w:val="center"/>
          </w:tcPr>
          <w:p w14:paraId="7DAE860A"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北京</w:t>
            </w:r>
          </w:p>
        </w:tc>
        <w:tc>
          <w:tcPr>
            <w:tcW w:w="1440" w:type="dxa"/>
            <w:vAlign w:val="center"/>
          </w:tcPr>
          <w:p w14:paraId="2B59270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2001</w:t>
            </w:r>
          </w:p>
        </w:tc>
        <w:tc>
          <w:tcPr>
            <w:tcW w:w="1980" w:type="dxa"/>
            <w:vAlign w:val="center"/>
          </w:tcPr>
          <w:p w14:paraId="163AA83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测试时进场</w:t>
            </w:r>
          </w:p>
        </w:tc>
      </w:tr>
      <w:tr w:rsidR="00000000" w14:paraId="7AD1DFCF" w14:textId="77777777">
        <w:tc>
          <w:tcPr>
            <w:tcW w:w="720" w:type="dxa"/>
            <w:vAlign w:val="center"/>
          </w:tcPr>
          <w:p w14:paraId="7DFBCE53"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9</w:t>
            </w:r>
          </w:p>
        </w:tc>
        <w:tc>
          <w:tcPr>
            <w:tcW w:w="1620" w:type="dxa"/>
            <w:vAlign w:val="center"/>
          </w:tcPr>
          <w:p w14:paraId="402745D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电动套丝机</w:t>
            </w:r>
          </w:p>
        </w:tc>
        <w:tc>
          <w:tcPr>
            <w:tcW w:w="1440" w:type="dxa"/>
            <w:vAlign w:val="center"/>
          </w:tcPr>
          <w:p w14:paraId="3DAEC3A3"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SQ-100B</w:t>
            </w:r>
          </w:p>
        </w:tc>
        <w:tc>
          <w:tcPr>
            <w:tcW w:w="900" w:type="dxa"/>
            <w:vAlign w:val="center"/>
          </w:tcPr>
          <w:p w14:paraId="74941416"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w:t>
            </w:r>
          </w:p>
        </w:tc>
        <w:tc>
          <w:tcPr>
            <w:tcW w:w="1260" w:type="dxa"/>
            <w:vAlign w:val="center"/>
          </w:tcPr>
          <w:p w14:paraId="6FD381F5"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长沙</w:t>
            </w:r>
          </w:p>
        </w:tc>
        <w:tc>
          <w:tcPr>
            <w:tcW w:w="1440" w:type="dxa"/>
            <w:vAlign w:val="center"/>
          </w:tcPr>
          <w:p w14:paraId="202D787C"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2002</w:t>
            </w:r>
          </w:p>
        </w:tc>
        <w:tc>
          <w:tcPr>
            <w:tcW w:w="1980" w:type="dxa"/>
            <w:vAlign w:val="center"/>
          </w:tcPr>
          <w:p w14:paraId="0B73F6DB"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开工时进场</w:t>
            </w:r>
          </w:p>
        </w:tc>
      </w:tr>
      <w:tr w:rsidR="00000000" w14:paraId="2C354BEF" w14:textId="77777777">
        <w:tc>
          <w:tcPr>
            <w:tcW w:w="720" w:type="dxa"/>
            <w:vAlign w:val="center"/>
          </w:tcPr>
          <w:p w14:paraId="6084078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10</w:t>
            </w:r>
          </w:p>
        </w:tc>
        <w:tc>
          <w:tcPr>
            <w:tcW w:w="1620" w:type="dxa"/>
            <w:vAlign w:val="center"/>
          </w:tcPr>
          <w:p w14:paraId="4420AAB7"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汽车吊</w:t>
            </w:r>
          </w:p>
        </w:tc>
        <w:tc>
          <w:tcPr>
            <w:tcW w:w="1440" w:type="dxa"/>
            <w:vAlign w:val="center"/>
          </w:tcPr>
          <w:p w14:paraId="344219EE"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8T</w:t>
            </w:r>
            <w:r>
              <w:rPr>
                <w:rFonts w:ascii="仿宋_GB2312" w:eastAsia="仿宋_GB2312" w:hAnsi="宋体" w:hint="eastAsia"/>
                <w:color w:val="000000"/>
              </w:rPr>
              <w:t>、</w:t>
            </w:r>
            <w:r>
              <w:rPr>
                <w:rFonts w:ascii="仿宋_GB2312" w:eastAsia="仿宋_GB2312" w:hAnsi="宋体" w:hint="eastAsia"/>
                <w:color w:val="000000"/>
              </w:rPr>
              <w:t>16T</w:t>
            </w:r>
          </w:p>
        </w:tc>
        <w:tc>
          <w:tcPr>
            <w:tcW w:w="900" w:type="dxa"/>
            <w:vAlign w:val="center"/>
          </w:tcPr>
          <w:p w14:paraId="66E98511"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2</w:t>
            </w:r>
          </w:p>
        </w:tc>
        <w:tc>
          <w:tcPr>
            <w:tcW w:w="1260" w:type="dxa"/>
            <w:vAlign w:val="center"/>
          </w:tcPr>
          <w:p w14:paraId="27A2D390"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长沙</w:t>
            </w:r>
          </w:p>
        </w:tc>
        <w:tc>
          <w:tcPr>
            <w:tcW w:w="1440" w:type="dxa"/>
            <w:vAlign w:val="center"/>
          </w:tcPr>
          <w:p w14:paraId="2C9B14DA"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1997</w:t>
            </w:r>
          </w:p>
        </w:tc>
        <w:tc>
          <w:tcPr>
            <w:tcW w:w="1980" w:type="dxa"/>
            <w:vAlign w:val="center"/>
          </w:tcPr>
          <w:p w14:paraId="547BCB5B" w14:textId="77777777" w:rsidR="00896F9E" w:rsidRDefault="00896F9E">
            <w:pPr>
              <w:spacing w:line="360" w:lineRule="auto"/>
              <w:jc w:val="center"/>
              <w:rPr>
                <w:rFonts w:ascii="仿宋_GB2312" w:eastAsia="仿宋_GB2312" w:hAnsi="宋体"/>
                <w:color w:val="000000"/>
              </w:rPr>
            </w:pPr>
            <w:r>
              <w:rPr>
                <w:rFonts w:ascii="仿宋_GB2312" w:eastAsia="仿宋_GB2312" w:hAnsi="宋体" w:hint="eastAsia"/>
                <w:color w:val="000000"/>
              </w:rPr>
              <w:t>各一台</w:t>
            </w:r>
          </w:p>
        </w:tc>
      </w:tr>
    </w:tbl>
    <w:p w14:paraId="13AEDC8E" w14:textId="77777777" w:rsidR="00896F9E" w:rsidRDefault="00896F9E">
      <w:pPr>
        <w:spacing w:line="360" w:lineRule="auto"/>
        <w:ind w:firstLineChars="200" w:firstLine="640"/>
        <w:rPr>
          <w:rFonts w:ascii="仿宋_GB2312" w:eastAsia="仿宋_GB2312" w:hint="eastAsia"/>
          <w:sz w:val="32"/>
        </w:rPr>
      </w:pPr>
      <w:r>
        <w:rPr>
          <w:rFonts w:ascii="仿宋_GB2312" w:eastAsia="仿宋_GB2312" w:hint="eastAsia"/>
          <w:sz w:val="32"/>
        </w:rPr>
        <w:t>3.</w:t>
      </w:r>
      <w:r>
        <w:rPr>
          <w:rFonts w:ascii="仿宋_GB2312" w:eastAsia="仿宋_GB2312" w:hint="eastAsia"/>
          <w:sz w:val="32"/>
        </w:rPr>
        <w:t>主要检测、计量、测绘、仪表调试器具表</w:t>
      </w:r>
    </w:p>
    <w:tbl>
      <w:tblPr>
        <w:tblW w:w="9380" w:type="dxa"/>
        <w:tblInd w:w="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41"/>
        <w:gridCol w:w="2439"/>
        <w:gridCol w:w="1702"/>
        <w:gridCol w:w="1328"/>
        <w:gridCol w:w="3070"/>
      </w:tblGrid>
      <w:tr w:rsidR="00000000" w14:paraId="6FE49ED1" w14:textId="77777777">
        <w:tblPrEx>
          <w:tblCellMar>
            <w:top w:w="0" w:type="dxa"/>
            <w:bottom w:w="0" w:type="dxa"/>
          </w:tblCellMar>
        </w:tblPrEx>
        <w:trPr>
          <w:trHeight w:val="454"/>
        </w:trPr>
        <w:tc>
          <w:tcPr>
            <w:tcW w:w="841" w:type="dxa"/>
            <w:vAlign w:val="center"/>
          </w:tcPr>
          <w:p w14:paraId="364FE71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序号</w:t>
            </w:r>
          </w:p>
        </w:tc>
        <w:tc>
          <w:tcPr>
            <w:tcW w:w="2439" w:type="dxa"/>
            <w:vAlign w:val="center"/>
          </w:tcPr>
          <w:p w14:paraId="3260227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名称</w:t>
            </w:r>
          </w:p>
        </w:tc>
        <w:tc>
          <w:tcPr>
            <w:tcW w:w="1702" w:type="dxa"/>
            <w:vAlign w:val="center"/>
          </w:tcPr>
          <w:p w14:paraId="2D17C87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规格型号</w:t>
            </w:r>
          </w:p>
        </w:tc>
        <w:tc>
          <w:tcPr>
            <w:tcW w:w="1328" w:type="dxa"/>
            <w:vAlign w:val="center"/>
          </w:tcPr>
          <w:p w14:paraId="04713EE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数量</w:t>
            </w:r>
          </w:p>
        </w:tc>
        <w:tc>
          <w:tcPr>
            <w:tcW w:w="3070" w:type="dxa"/>
            <w:vAlign w:val="center"/>
          </w:tcPr>
          <w:p w14:paraId="078762C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备注</w:t>
            </w:r>
          </w:p>
        </w:tc>
      </w:tr>
      <w:tr w:rsidR="00000000" w14:paraId="587D4008" w14:textId="77777777">
        <w:tblPrEx>
          <w:tblCellMar>
            <w:top w:w="0" w:type="dxa"/>
            <w:bottom w:w="0" w:type="dxa"/>
          </w:tblCellMar>
        </w:tblPrEx>
        <w:trPr>
          <w:trHeight w:val="454"/>
        </w:trPr>
        <w:tc>
          <w:tcPr>
            <w:tcW w:w="841" w:type="dxa"/>
            <w:vAlign w:val="center"/>
          </w:tcPr>
          <w:p w14:paraId="30AD98C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p>
        </w:tc>
        <w:tc>
          <w:tcPr>
            <w:tcW w:w="2439" w:type="dxa"/>
            <w:vAlign w:val="center"/>
          </w:tcPr>
          <w:p w14:paraId="0ECC11C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经纬仪</w:t>
            </w:r>
          </w:p>
        </w:tc>
        <w:tc>
          <w:tcPr>
            <w:tcW w:w="1702" w:type="dxa"/>
            <w:vAlign w:val="center"/>
          </w:tcPr>
          <w:p w14:paraId="45D3755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J</w:t>
            </w:r>
            <w:r>
              <w:rPr>
                <w:rFonts w:ascii="仿宋_GB2312" w:eastAsia="仿宋_GB2312" w:hint="eastAsia"/>
                <w:szCs w:val="21"/>
                <w:vertAlign w:val="subscript"/>
              </w:rPr>
              <w:t>2</w:t>
            </w:r>
          </w:p>
        </w:tc>
        <w:tc>
          <w:tcPr>
            <w:tcW w:w="1328" w:type="dxa"/>
            <w:vAlign w:val="center"/>
          </w:tcPr>
          <w:p w14:paraId="5C4A1161"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w:t>
            </w:r>
            <w:r>
              <w:rPr>
                <w:rFonts w:ascii="仿宋_GB2312" w:eastAsia="仿宋_GB2312" w:hint="eastAsia"/>
                <w:szCs w:val="21"/>
              </w:rPr>
              <w:t>台</w:t>
            </w:r>
          </w:p>
        </w:tc>
        <w:tc>
          <w:tcPr>
            <w:tcW w:w="3070" w:type="dxa"/>
            <w:vAlign w:val="center"/>
          </w:tcPr>
          <w:p w14:paraId="2089909B" w14:textId="77777777" w:rsidR="00896F9E" w:rsidRDefault="00896F9E">
            <w:pPr>
              <w:spacing w:line="360" w:lineRule="auto"/>
              <w:jc w:val="center"/>
              <w:rPr>
                <w:rFonts w:ascii="仿宋_GB2312" w:eastAsia="仿宋_GB2312" w:hint="eastAsia"/>
                <w:szCs w:val="21"/>
              </w:rPr>
            </w:pPr>
          </w:p>
        </w:tc>
      </w:tr>
      <w:tr w:rsidR="00000000" w14:paraId="441CE582" w14:textId="77777777">
        <w:tblPrEx>
          <w:tblCellMar>
            <w:top w:w="0" w:type="dxa"/>
            <w:bottom w:w="0" w:type="dxa"/>
          </w:tblCellMar>
        </w:tblPrEx>
        <w:trPr>
          <w:trHeight w:val="454"/>
        </w:trPr>
        <w:tc>
          <w:tcPr>
            <w:tcW w:w="841" w:type="dxa"/>
            <w:vAlign w:val="center"/>
          </w:tcPr>
          <w:p w14:paraId="580E55C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p>
        </w:tc>
        <w:tc>
          <w:tcPr>
            <w:tcW w:w="2439" w:type="dxa"/>
            <w:vAlign w:val="center"/>
          </w:tcPr>
          <w:p w14:paraId="38FEDD6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水准仪</w:t>
            </w:r>
          </w:p>
        </w:tc>
        <w:tc>
          <w:tcPr>
            <w:tcW w:w="1702" w:type="dxa"/>
            <w:vAlign w:val="center"/>
          </w:tcPr>
          <w:p w14:paraId="2480DE9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DS-32</w:t>
            </w:r>
            <w:r>
              <w:rPr>
                <w:rFonts w:ascii="仿宋_GB2312" w:eastAsia="仿宋_GB2312" w:hint="eastAsia"/>
                <w:kern w:val="2"/>
                <w:sz w:val="21"/>
                <w:szCs w:val="21"/>
              </w:rPr>
              <w:t>、</w:t>
            </w:r>
            <w:r>
              <w:rPr>
                <w:rFonts w:ascii="仿宋_GB2312" w:eastAsia="仿宋_GB2312" w:hint="eastAsia"/>
                <w:kern w:val="2"/>
                <w:sz w:val="21"/>
                <w:szCs w:val="21"/>
              </w:rPr>
              <w:t>S</w:t>
            </w:r>
            <w:r>
              <w:rPr>
                <w:rFonts w:ascii="仿宋_GB2312" w:eastAsia="仿宋_GB2312" w:hint="eastAsia"/>
                <w:kern w:val="2"/>
                <w:sz w:val="21"/>
                <w:szCs w:val="21"/>
                <w:vertAlign w:val="subscript"/>
              </w:rPr>
              <w:t>3</w:t>
            </w:r>
            <w:r>
              <w:rPr>
                <w:rFonts w:ascii="仿宋_GB2312" w:eastAsia="仿宋_GB2312" w:hint="eastAsia"/>
                <w:kern w:val="2"/>
                <w:sz w:val="21"/>
                <w:szCs w:val="21"/>
              </w:rPr>
              <w:t>E</w:t>
            </w:r>
          </w:p>
        </w:tc>
        <w:tc>
          <w:tcPr>
            <w:tcW w:w="1328" w:type="dxa"/>
            <w:vAlign w:val="center"/>
          </w:tcPr>
          <w:p w14:paraId="7EE8DBDD" w14:textId="77777777" w:rsidR="00896F9E" w:rsidRDefault="00896F9E">
            <w:pPr>
              <w:pStyle w:val="ac"/>
              <w:overflowPunct/>
              <w:autoSpaceDE/>
              <w:autoSpaceDN/>
              <w:adjustRightInd/>
              <w:jc w:val="center"/>
              <w:textAlignment w:val="auto"/>
              <w:rPr>
                <w:rFonts w:ascii="仿宋_GB2312" w:eastAsia="仿宋_GB2312" w:hint="eastAsia"/>
                <w:kern w:val="2"/>
                <w:sz w:val="18"/>
                <w:szCs w:val="21"/>
              </w:rPr>
            </w:pPr>
            <w:r>
              <w:rPr>
                <w:rFonts w:ascii="仿宋_GB2312" w:eastAsia="仿宋_GB2312" w:hint="eastAsia"/>
                <w:kern w:val="2"/>
                <w:sz w:val="18"/>
                <w:szCs w:val="21"/>
              </w:rPr>
              <w:t>2</w:t>
            </w:r>
            <w:r>
              <w:rPr>
                <w:rFonts w:ascii="仿宋_GB2312" w:eastAsia="仿宋_GB2312" w:hint="eastAsia"/>
                <w:kern w:val="2"/>
                <w:sz w:val="18"/>
                <w:szCs w:val="21"/>
              </w:rPr>
              <w:t>台（各</w:t>
            </w:r>
            <w:r>
              <w:rPr>
                <w:rFonts w:ascii="仿宋_GB2312" w:eastAsia="仿宋_GB2312" w:hint="eastAsia"/>
                <w:kern w:val="2"/>
                <w:sz w:val="18"/>
                <w:szCs w:val="21"/>
              </w:rPr>
              <w:t>1</w:t>
            </w:r>
            <w:r>
              <w:rPr>
                <w:rFonts w:ascii="仿宋_GB2312" w:eastAsia="仿宋_GB2312" w:hint="eastAsia"/>
                <w:kern w:val="2"/>
                <w:sz w:val="18"/>
                <w:szCs w:val="21"/>
              </w:rPr>
              <w:t>台）</w:t>
            </w:r>
          </w:p>
        </w:tc>
        <w:tc>
          <w:tcPr>
            <w:tcW w:w="3070" w:type="dxa"/>
            <w:vAlign w:val="center"/>
          </w:tcPr>
          <w:p w14:paraId="46479B48" w14:textId="77777777" w:rsidR="00896F9E" w:rsidRDefault="00896F9E">
            <w:pPr>
              <w:spacing w:line="360" w:lineRule="auto"/>
              <w:jc w:val="center"/>
              <w:rPr>
                <w:rFonts w:ascii="仿宋_GB2312" w:eastAsia="仿宋_GB2312" w:hint="eastAsia"/>
                <w:szCs w:val="21"/>
              </w:rPr>
            </w:pPr>
          </w:p>
        </w:tc>
      </w:tr>
      <w:tr w:rsidR="00000000" w14:paraId="3FF9D759" w14:textId="77777777">
        <w:tblPrEx>
          <w:tblCellMar>
            <w:top w:w="0" w:type="dxa"/>
            <w:bottom w:w="0" w:type="dxa"/>
          </w:tblCellMar>
        </w:tblPrEx>
        <w:trPr>
          <w:trHeight w:val="454"/>
        </w:trPr>
        <w:tc>
          <w:tcPr>
            <w:tcW w:w="841" w:type="dxa"/>
            <w:vAlign w:val="center"/>
          </w:tcPr>
          <w:p w14:paraId="239D899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3</w:t>
            </w:r>
          </w:p>
        </w:tc>
        <w:tc>
          <w:tcPr>
            <w:tcW w:w="2439" w:type="dxa"/>
            <w:vAlign w:val="center"/>
          </w:tcPr>
          <w:p w14:paraId="6DB425C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直尺、角尺</w:t>
            </w:r>
          </w:p>
        </w:tc>
        <w:tc>
          <w:tcPr>
            <w:tcW w:w="1702" w:type="dxa"/>
            <w:vAlign w:val="center"/>
          </w:tcPr>
          <w:p w14:paraId="3319CE1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0003DB7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各</w:t>
            </w:r>
            <w:r>
              <w:rPr>
                <w:rFonts w:ascii="仿宋_GB2312" w:eastAsia="仿宋_GB2312" w:hint="eastAsia"/>
                <w:kern w:val="2"/>
                <w:sz w:val="21"/>
                <w:szCs w:val="21"/>
              </w:rPr>
              <w:t>3</w:t>
            </w:r>
            <w:r>
              <w:rPr>
                <w:rFonts w:ascii="仿宋_GB2312" w:eastAsia="仿宋_GB2312" w:hint="eastAsia"/>
                <w:kern w:val="2"/>
                <w:sz w:val="21"/>
                <w:szCs w:val="21"/>
              </w:rPr>
              <w:t>把</w:t>
            </w:r>
          </w:p>
        </w:tc>
        <w:tc>
          <w:tcPr>
            <w:tcW w:w="3070" w:type="dxa"/>
            <w:vAlign w:val="center"/>
          </w:tcPr>
          <w:p w14:paraId="2F0723E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2E33C2F1" w14:textId="77777777">
        <w:tblPrEx>
          <w:tblCellMar>
            <w:top w:w="0" w:type="dxa"/>
            <w:bottom w:w="0" w:type="dxa"/>
          </w:tblCellMar>
        </w:tblPrEx>
        <w:trPr>
          <w:trHeight w:val="454"/>
        </w:trPr>
        <w:tc>
          <w:tcPr>
            <w:tcW w:w="841" w:type="dxa"/>
            <w:vAlign w:val="center"/>
          </w:tcPr>
          <w:p w14:paraId="6EC744F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p>
        </w:tc>
        <w:tc>
          <w:tcPr>
            <w:tcW w:w="2439" w:type="dxa"/>
            <w:vAlign w:val="center"/>
          </w:tcPr>
          <w:p w14:paraId="6DAE835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台秤</w:t>
            </w:r>
          </w:p>
        </w:tc>
        <w:tc>
          <w:tcPr>
            <w:tcW w:w="1702" w:type="dxa"/>
            <w:vAlign w:val="center"/>
          </w:tcPr>
          <w:p w14:paraId="5AF25E86"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TGT-50</w:t>
            </w:r>
            <w:r>
              <w:rPr>
                <w:rFonts w:ascii="仿宋_GB2312" w:eastAsia="仿宋_GB2312" w:hint="eastAsia"/>
                <w:szCs w:val="21"/>
              </w:rPr>
              <w:t>0</w:t>
            </w:r>
          </w:p>
        </w:tc>
        <w:tc>
          <w:tcPr>
            <w:tcW w:w="1328" w:type="dxa"/>
            <w:vAlign w:val="center"/>
          </w:tcPr>
          <w:p w14:paraId="1F212F7F"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w:t>
            </w:r>
            <w:r>
              <w:rPr>
                <w:rFonts w:ascii="仿宋_GB2312" w:eastAsia="仿宋_GB2312" w:hint="eastAsia"/>
                <w:szCs w:val="21"/>
              </w:rPr>
              <w:t>台</w:t>
            </w:r>
          </w:p>
        </w:tc>
        <w:tc>
          <w:tcPr>
            <w:tcW w:w="3070" w:type="dxa"/>
            <w:vAlign w:val="center"/>
          </w:tcPr>
          <w:p w14:paraId="5727D56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4795EA88" w14:textId="77777777">
        <w:tblPrEx>
          <w:tblCellMar>
            <w:top w:w="0" w:type="dxa"/>
            <w:bottom w:w="0" w:type="dxa"/>
          </w:tblCellMar>
        </w:tblPrEx>
        <w:trPr>
          <w:trHeight w:val="454"/>
        </w:trPr>
        <w:tc>
          <w:tcPr>
            <w:tcW w:w="841" w:type="dxa"/>
            <w:vAlign w:val="center"/>
          </w:tcPr>
          <w:p w14:paraId="12CA533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5</w:t>
            </w:r>
          </w:p>
        </w:tc>
        <w:tc>
          <w:tcPr>
            <w:tcW w:w="2439" w:type="dxa"/>
            <w:vAlign w:val="center"/>
          </w:tcPr>
          <w:p w14:paraId="76E66F1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质量检测器</w:t>
            </w:r>
          </w:p>
        </w:tc>
        <w:tc>
          <w:tcPr>
            <w:tcW w:w="1702" w:type="dxa"/>
            <w:vAlign w:val="center"/>
          </w:tcPr>
          <w:p w14:paraId="0141B67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510150F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套</w:t>
            </w:r>
          </w:p>
        </w:tc>
        <w:tc>
          <w:tcPr>
            <w:tcW w:w="3070" w:type="dxa"/>
            <w:vAlign w:val="center"/>
          </w:tcPr>
          <w:p w14:paraId="3A8CD36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土建安装各</w:t>
            </w:r>
            <w:r>
              <w:rPr>
                <w:rFonts w:ascii="仿宋_GB2312" w:eastAsia="仿宋_GB2312" w:hint="eastAsia"/>
                <w:kern w:val="2"/>
                <w:sz w:val="21"/>
                <w:szCs w:val="21"/>
              </w:rPr>
              <w:t>1</w:t>
            </w:r>
            <w:r>
              <w:rPr>
                <w:rFonts w:ascii="仿宋_GB2312" w:eastAsia="仿宋_GB2312" w:hint="eastAsia"/>
                <w:kern w:val="2"/>
                <w:sz w:val="21"/>
                <w:szCs w:val="21"/>
              </w:rPr>
              <w:t>套</w:t>
            </w:r>
          </w:p>
        </w:tc>
      </w:tr>
      <w:tr w:rsidR="00000000" w14:paraId="54EE432C" w14:textId="77777777">
        <w:tblPrEx>
          <w:tblCellMar>
            <w:top w:w="0" w:type="dxa"/>
            <w:bottom w:w="0" w:type="dxa"/>
          </w:tblCellMar>
        </w:tblPrEx>
        <w:trPr>
          <w:trHeight w:val="454"/>
        </w:trPr>
        <w:tc>
          <w:tcPr>
            <w:tcW w:w="841" w:type="dxa"/>
            <w:vAlign w:val="center"/>
          </w:tcPr>
          <w:p w14:paraId="5D53496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6</w:t>
            </w:r>
          </w:p>
        </w:tc>
        <w:tc>
          <w:tcPr>
            <w:tcW w:w="2439" w:type="dxa"/>
            <w:vAlign w:val="center"/>
          </w:tcPr>
          <w:p w14:paraId="5F33169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塔尺</w:t>
            </w:r>
          </w:p>
        </w:tc>
        <w:tc>
          <w:tcPr>
            <w:tcW w:w="1702" w:type="dxa"/>
            <w:vAlign w:val="center"/>
          </w:tcPr>
          <w:p w14:paraId="45F728A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5m</w:t>
            </w:r>
          </w:p>
        </w:tc>
        <w:tc>
          <w:tcPr>
            <w:tcW w:w="1328" w:type="dxa"/>
            <w:vAlign w:val="center"/>
          </w:tcPr>
          <w:p w14:paraId="35DE66A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3</w:t>
            </w:r>
            <w:r>
              <w:rPr>
                <w:rFonts w:ascii="仿宋_GB2312" w:eastAsia="仿宋_GB2312" w:hint="eastAsia"/>
                <w:kern w:val="2"/>
                <w:sz w:val="21"/>
                <w:szCs w:val="21"/>
              </w:rPr>
              <w:t>根</w:t>
            </w:r>
          </w:p>
        </w:tc>
        <w:tc>
          <w:tcPr>
            <w:tcW w:w="3070" w:type="dxa"/>
            <w:vAlign w:val="center"/>
          </w:tcPr>
          <w:p w14:paraId="3015F1E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6A3E5FED" w14:textId="77777777">
        <w:tblPrEx>
          <w:tblCellMar>
            <w:top w:w="0" w:type="dxa"/>
            <w:bottom w:w="0" w:type="dxa"/>
          </w:tblCellMar>
        </w:tblPrEx>
        <w:trPr>
          <w:trHeight w:val="454"/>
        </w:trPr>
        <w:tc>
          <w:tcPr>
            <w:tcW w:w="841" w:type="dxa"/>
            <w:vAlign w:val="center"/>
          </w:tcPr>
          <w:p w14:paraId="5393CC6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7</w:t>
            </w:r>
          </w:p>
        </w:tc>
        <w:tc>
          <w:tcPr>
            <w:tcW w:w="2439" w:type="dxa"/>
            <w:vAlign w:val="center"/>
          </w:tcPr>
          <w:p w14:paraId="6816121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大钢尺</w:t>
            </w:r>
          </w:p>
        </w:tc>
        <w:tc>
          <w:tcPr>
            <w:tcW w:w="1702" w:type="dxa"/>
            <w:vAlign w:val="center"/>
          </w:tcPr>
          <w:p w14:paraId="31C1DC4B" w14:textId="77777777" w:rsidR="00896F9E" w:rsidRDefault="00896F9E">
            <w:pPr>
              <w:pStyle w:val="ac"/>
              <w:overflowPunct/>
              <w:autoSpaceDE/>
              <w:autoSpaceDN/>
              <w:adjustRightInd/>
              <w:jc w:val="center"/>
              <w:textAlignment w:val="auto"/>
              <w:rPr>
                <w:rFonts w:ascii="仿宋_GB2312" w:eastAsia="仿宋_GB2312" w:hint="eastAsia"/>
                <w:spacing w:val="-20"/>
                <w:kern w:val="2"/>
                <w:sz w:val="21"/>
                <w:szCs w:val="21"/>
              </w:rPr>
            </w:pPr>
            <w:r>
              <w:rPr>
                <w:rFonts w:ascii="仿宋_GB2312" w:eastAsia="仿宋_GB2312" w:hint="eastAsia"/>
                <w:spacing w:val="-20"/>
                <w:kern w:val="2"/>
                <w:sz w:val="21"/>
                <w:szCs w:val="21"/>
              </w:rPr>
              <w:t>50m</w:t>
            </w:r>
            <w:r>
              <w:rPr>
                <w:rFonts w:ascii="仿宋_GB2312" w:eastAsia="仿宋_GB2312" w:hint="eastAsia"/>
                <w:spacing w:val="-20"/>
                <w:kern w:val="2"/>
                <w:sz w:val="21"/>
                <w:szCs w:val="21"/>
              </w:rPr>
              <w:t>、</w:t>
            </w:r>
            <w:r>
              <w:rPr>
                <w:rFonts w:ascii="仿宋_GB2312" w:eastAsia="仿宋_GB2312" w:hint="eastAsia"/>
                <w:spacing w:val="-20"/>
                <w:kern w:val="2"/>
                <w:sz w:val="21"/>
                <w:szCs w:val="21"/>
              </w:rPr>
              <w:t>30m</w:t>
            </w:r>
            <w:r>
              <w:rPr>
                <w:rFonts w:ascii="仿宋_GB2312" w:eastAsia="仿宋_GB2312" w:hint="eastAsia"/>
                <w:spacing w:val="-20"/>
                <w:kern w:val="2"/>
                <w:sz w:val="21"/>
                <w:szCs w:val="21"/>
              </w:rPr>
              <w:t>、</w:t>
            </w:r>
            <w:r>
              <w:rPr>
                <w:rFonts w:ascii="仿宋_GB2312" w:eastAsia="仿宋_GB2312" w:hint="eastAsia"/>
                <w:spacing w:val="-20"/>
                <w:kern w:val="2"/>
                <w:sz w:val="21"/>
                <w:szCs w:val="21"/>
              </w:rPr>
              <w:t>20m</w:t>
            </w:r>
          </w:p>
        </w:tc>
        <w:tc>
          <w:tcPr>
            <w:tcW w:w="1328" w:type="dxa"/>
            <w:vAlign w:val="center"/>
          </w:tcPr>
          <w:p w14:paraId="752D097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各</w:t>
            </w:r>
            <w:r>
              <w:rPr>
                <w:rFonts w:ascii="仿宋_GB2312" w:eastAsia="仿宋_GB2312" w:hint="eastAsia"/>
                <w:kern w:val="2"/>
                <w:sz w:val="21"/>
                <w:szCs w:val="21"/>
              </w:rPr>
              <w:t>1</w:t>
            </w:r>
            <w:r>
              <w:rPr>
                <w:rFonts w:ascii="仿宋_GB2312" w:eastAsia="仿宋_GB2312" w:hint="eastAsia"/>
                <w:kern w:val="2"/>
                <w:sz w:val="21"/>
                <w:szCs w:val="21"/>
              </w:rPr>
              <w:t>把</w:t>
            </w:r>
          </w:p>
        </w:tc>
        <w:tc>
          <w:tcPr>
            <w:tcW w:w="3070" w:type="dxa"/>
            <w:vAlign w:val="center"/>
          </w:tcPr>
          <w:p w14:paraId="5BD089A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6BD3A26E" w14:textId="77777777">
        <w:tblPrEx>
          <w:tblCellMar>
            <w:top w:w="0" w:type="dxa"/>
            <w:bottom w:w="0" w:type="dxa"/>
          </w:tblCellMar>
        </w:tblPrEx>
        <w:trPr>
          <w:trHeight w:val="454"/>
        </w:trPr>
        <w:tc>
          <w:tcPr>
            <w:tcW w:w="841" w:type="dxa"/>
            <w:vAlign w:val="center"/>
          </w:tcPr>
          <w:p w14:paraId="75F2FC2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8</w:t>
            </w:r>
          </w:p>
        </w:tc>
        <w:tc>
          <w:tcPr>
            <w:tcW w:w="2439" w:type="dxa"/>
            <w:vAlign w:val="center"/>
          </w:tcPr>
          <w:p w14:paraId="05BF99E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钢卷尺</w:t>
            </w:r>
          </w:p>
        </w:tc>
        <w:tc>
          <w:tcPr>
            <w:tcW w:w="1702" w:type="dxa"/>
            <w:vAlign w:val="center"/>
          </w:tcPr>
          <w:p w14:paraId="22807FB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5m</w:t>
            </w:r>
          </w:p>
        </w:tc>
        <w:tc>
          <w:tcPr>
            <w:tcW w:w="1328" w:type="dxa"/>
            <w:vAlign w:val="center"/>
          </w:tcPr>
          <w:p w14:paraId="36AFB9C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w:t>
            </w:r>
            <w:r>
              <w:rPr>
                <w:rFonts w:ascii="仿宋_GB2312" w:eastAsia="仿宋_GB2312" w:hint="eastAsia"/>
                <w:kern w:val="2"/>
                <w:sz w:val="21"/>
                <w:szCs w:val="21"/>
              </w:rPr>
              <w:t>把</w:t>
            </w:r>
          </w:p>
        </w:tc>
        <w:tc>
          <w:tcPr>
            <w:tcW w:w="3070" w:type="dxa"/>
            <w:vAlign w:val="center"/>
          </w:tcPr>
          <w:p w14:paraId="0E764F7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43C1D80D" w14:textId="77777777">
        <w:tblPrEx>
          <w:tblCellMar>
            <w:top w:w="0" w:type="dxa"/>
            <w:bottom w:w="0" w:type="dxa"/>
          </w:tblCellMar>
        </w:tblPrEx>
        <w:trPr>
          <w:trHeight w:val="454"/>
        </w:trPr>
        <w:tc>
          <w:tcPr>
            <w:tcW w:w="841" w:type="dxa"/>
            <w:vAlign w:val="center"/>
          </w:tcPr>
          <w:p w14:paraId="310B4F1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9</w:t>
            </w:r>
          </w:p>
        </w:tc>
        <w:tc>
          <w:tcPr>
            <w:tcW w:w="2439" w:type="dxa"/>
            <w:vAlign w:val="center"/>
          </w:tcPr>
          <w:p w14:paraId="19E7272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坍落度筒</w:t>
            </w:r>
          </w:p>
        </w:tc>
        <w:tc>
          <w:tcPr>
            <w:tcW w:w="1702" w:type="dxa"/>
            <w:vAlign w:val="center"/>
          </w:tcPr>
          <w:p w14:paraId="53D633F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5B95B14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个</w:t>
            </w:r>
          </w:p>
        </w:tc>
        <w:tc>
          <w:tcPr>
            <w:tcW w:w="3070" w:type="dxa"/>
            <w:vAlign w:val="center"/>
          </w:tcPr>
          <w:p w14:paraId="18BDC88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6E7912E1" w14:textId="77777777">
        <w:tblPrEx>
          <w:tblCellMar>
            <w:top w:w="0" w:type="dxa"/>
            <w:bottom w:w="0" w:type="dxa"/>
          </w:tblCellMar>
        </w:tblPrEx>
        <w:trPr>
          <w:trHeight w:val="454"/>
        </w:trPr>
        <w:tc>
          <w:tcPr>
            <w:tcW w:w="841" w:type="dxa"/>
            <w:vAlign w:val="center"/>
          </w:tcPr>
          <w:p w14:paraId="7E8A46B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10</w:t>
            </w:r>
          </w:p>
        </w:tc>
        <w:tc>
          <w:tcPr>
            <w:tcW w:w="2439" w:type="dxa"/>
            <w:vAlign w:val="center"/>
          </w:tcPr>
          <w:p w14:paraId="19C8763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摇表</w:t>
            </w:r>
          </w:p>
        </w:tc>
        <w:tc>
          <w:tcPr>
            <w:tcW w:w="1702" w:type="dxa"/>
            <w:vAlign w:val="center"/>
          </w:tcPr>
          <w:p w14:paraId="3A6CB0D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76C9082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个</w:t>
            </w:r>
          </w:p>
        </w:tc>
        <w:tc>
          <w:tcPr>
            <w:tcW w:w="3070" w:type="dxa"/>
            <w:vAlign w:val="center"/>
          </w:tcPr>
          <w:p w14:paraId="194B07D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74FB42C6" w14:textId="77777777">
        <w:tblPrEx>
          <w:tblCellMar>
            <w:top w:w="0" w:type="dxa"/>
            <w:bottom w:w="0" w:type="dxa"/>
          </w:tblCellMar>
        </w:tblPrEx>
        <w:trPr>
          <w:trHeight w:val="454"/>
        </w:trPr>
        <w:tc>
          <w:tcPr>
            <w:tcW w:w="841" w:type="dxa"/>
            <w:vAlign w:val="center"/>
          </w:tcPr>
          <w:p w14:paraId="35D6360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11</w:t>
            </w:r>
          </w:p>
        </w:tc>
        <w:tc>
          <w:tcPr>
            <w:tcW w:w="2439" w:type="dxa"/>
            <w:vAlign w:val="center"/>
          </w:tcPr>
          <w:p w14:paraId="75E380C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氧气表</w:t>
            </w:r>
          </w:p>
        </w:tc>
        <w:tc>
          <w:tcPr>
            <w:tcW w:w="1702" w:type="dxa"/>
            <w:vAlign w:val="center"/>
          </w:tcPr>
          <w:p w14:paraId="33D07B7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601DFD3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r>
              <w:rPr>
                <w:rFonts w:ascii="仿宋_GB2312" w:eastAsia="仿宋_GB2312" w:hint="eastAsia"/>
                <w:kern w:val="2"/>
                <w:sz w:val="21"/>
                <w:szCs w:val="21"/>
              </w:rPr>
              <w:t>个</w:t>
            </w:r>
          </w:p>
        </w:tc>
        <w:tc>
          <w:tcPr>
            <w:tcW w:w="3070" w:type="dxa"/>
            <w:vAlign w:val="center"/>
          </w:tcPr>
          <w:p w14:paraId="7988178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7BEDD29B" w14:textId="77777777">
        <w:tblPrEx>
          <w:tblCellMar>
            <w:top w:w="0" w:type="dxa"/>
            <w:bottom w:w="0" w:type="dxa"/>
          </w:tblCellMar>
        </w:tblPrEx>
        <w:trPr>
          <w:trHeight w:val="454"/>
        </w:trPr>
        <w:tc>
          <w:tcPr>
            <w:tcW w:w="841" w:type="dxa"/>
            <w:vAlign w:val="center"/>
          </w:tcPr>
          <w:p w14:paraId="663D90B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12</w:t>
            </w:r>
          </w:p>
        </w:tc>
        <w:tc>
          <w:tcPr>
            <w:tcW w:w="2439" w:type="dxa"/>
            <w:vAlign w:val="center"/>
          </w:tcPr>
          <w:p w14:paraId="62E51D1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乙炔表</w:t>
            </w:r>
          </w:p>
        </w:tc>
        <w:tc>
          <w:tcPr>
            <w:tcW w:w="1702" w:type="dxa"/>
            <w:vAlign w:val="center"/>
          </w:tcPr>
          <w:p w14:paraId="0A99AAB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4436DA2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4</w:t>
            </w:r>
            <w:r>
              <w:rPr>
                <w:rFonts w:ascii="仿宋_GB2312" w:eastAsia="仿宋_GB2312" w:hint="eastAsia"/>
                <w:kern w:val="2"/>
                <w:sz w:val="21"/>
                <w:szCs w:val="21"/>
              </w:rPr>
              <w:t>个</w:t>
            </w:r>
          </w:p>
        </w:tc>
        <w:tc>
          <w:tcPr>
            <w:tcW w:w="3070" w:type="dxa"/>
            <w:vAlign w:val="center"/>
          </w:tcPr>
          <w:p w14:paraId="075C532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79F18CBB" w14:textId="77777777">
        <w:tblPrEx>
          <w:tblCellMar>
            <w:top w:w="0" w:type="dxa"/>
            <w:bottom w:w="0" w:type="dxa"/>
          </w:tblCellMar>
        </w:tblPrEx>
        <w:trPr>
          <w:trHeight w:val="454"/>
        </w:trPr>
        <w:tc>
          <w:tcPr>
            <w:tcW w:w="841" w:type="dxa"/>
            <w:vAlign w:val="center"/>
          </w:tcPr>
          <w:p w14:paraId="6DB5784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13</w:t>
            </w:r>
          </w:p>
        </w:tc>
        <w:tc>
          <w:tcPr>
            <w:tcW w:w="2439" w:type="dxa"/>
            <w:vAlign w:val="center"/>
          </w:tcPr>
          <w:p w14:paraId="65D4DC5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万用表</w:t>
            </w:r>
          </w:p>
        </w:tc>
        <w:tc>
          <w:tcPr>
            <w:tcW w:w="1702" w:type="dxa"/>
            <w:vAlign w:val="center"/>
          </w:tcPr>
          <w:p w14:paraId="3215E2A1"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0CA3F8F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个</w:t>
            </w:r>
          </w:p>
        </w:tc>
        <w:tc>
          <w:tcPr>
            <w:tcW w:w="3070" w:type="dxa"/>
            <w:vAlign w:val="center"/>
          </w:tcPr>
          <w:p w14:paraId="09937B6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59C68049" w14:textId="77777777">
        <w:tblPrEx>
          <w:tblCellMar>
            <w:top w:w="0" w:type="dxa"/>
            <w:bottom w:w="0" w:type="dxa"/>
          </w:tblCellMar>
        </w:tblPrEx>
        <w:trPr>
          <w:trHeight w:val="454"/>
        </w:trPr>
        <w:tc>
          <w:tcPr>
            <w:tcW w:w="841" w:type="dxa"/>
            <w:vAlign w:val="center"/>
          </w:tcPr>
          <w:p w14:paraId="42B0E73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14</w:t>
            </w:r>
          </w:p>
        </w:tc>
        <w:tc>
          <w:tcPr>
            <w:tcW w:w="2439" w:type="dxa"/>
            <w:vAlign w:val="center"/>
          </w:tcPr>
          <w:p w14:paraId="17A3A1A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兆欧表</w:t>
            </w:r>
          </w:p>
        </w:tc>
        <w:tc>
          <w:tcPr>
            <w:tcW w:w="1702" w:type="dxa"/>
            <w:vAlign w:val="center"/>
          </w:tcPr>
          <w:p w14:paraId="7B7DF1C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29B1B5F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个</w:t>
            </w:r>
          </w:p>
        </w:tc>
        <w:tc>
          <w:tcPr>
            <w:tcW w:w="3070" w:type="dxa"/>
            <w:vAlign w:val="center"/>
          </w:tcPr>
          <w:p w14:paraId="219E87A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04980337" w14:textId="77777777">
        <w:tblPrEx>
          <w:tblCellMar>
            <w:top w:w="0" w:type="dxa"/>
            <w:bottom w:w="0" w:type="dxa"/>
          </w:tblCellMar>
        </w:tblPrEx>
        <w:trPr>
          <w:trHeight w:val="454"/>
        </w:trPr>
        <w:tc>
          <w:tcPr>
            <w:tcW w:w="841" w:type="dxa"/>
            <w:vAlign w:val="center"/>
          </w:tcPr>
          <w:p w14:paraId="2F3444F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15</w:t>
            </w:r>
          </w:p>
        </w:tc>
        <w:tc>
          <w:tcPr>
            <w:tcW w:w="2439" w:type="dxa"/>
            <w:vAlign w:val="center"/>
          </w:tcPr>
          <w:p w14:paraId="0346866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天平</w:t>
            </w:r>
          </w:p>
        </w:tc>
        <w:tc>
          <w:tcPr>
            <w:tcW w:w="1702" w:type="dxa"/>
            <w:vAlign w:val="center"/>
          </w:tcPr>
          <w:p w14:paraId="439F12F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1000KG</w:t>
            </w:r>
          </w:p>
        </w:tc>
        <w:tc>
          <w:tcPr>
            <w:tcW w:w="1328" w:type="dxa"/>
            <w:vAlign w:val="center"/>
          </w:tcPr>
          <w:p w14:paraId="48A800C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台</w:t>
            </w:r>
          </w:p>
        </w:tc>
        <w:tc>
          <w:tcPr>
            <w:tcW w:w="3070" w:type="dxa"/>
            <w:vAlign w:val="center"/>
          </w:tcPr>
          <w:p w14:paraId="70338C3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78C26A2D" w14:textId="77777777">
        <w:tblPrEx>
          <w:tblCellMar>
            <w:top w:w="0" w:type="dxa"/>
            <w:bottom w:w="0" w:type="dxa"/>
          </w:tblCellMar>
        </w:tblPrEx>
        <w:trPr>
          <w:trHeight w:val="454"/>
        </w:trPr>
        <w:tc>
          <w:tcPr>
            <w:tcW w:w="841" w:type="dxa"/>
            <w:vAlign w:val="center"/>
          </w:tcPr>
          <w:p w14:paraId="56BFFC9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16</w:t>
            </w:r>
          </w:p>
        </w:tc>
        <w:tc>
          <w:tcPr>
            <w:tcW w:w="2439" w:type="dxa"/>
            <w:vAlign w:val="center"/>
          </w:tcPr>
          <w:p w14:paraId="1E4B169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游标卡尺</w:t>
            </w:r>
          </w:p>
        </w:tc>
        <w:tc>
          <w:tcPr>
            <w:tcW w:w="1702" w:type="dxa"/>
            <w:vAlign w:val="center"/>
          </w:tcPr>
          <w:p w14:paraId="41AF370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79DE4DD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w:t>
            </w:r>
            <w:r>
              <w:rPr>
                <w:rFonts w:ascii="仿宋_GB2312" w:eastAsia="仿宋_GB2312" w:hint="eastAsia"/>
                <w:kern w:val="2"/>
                <w:sz w:val="21"/>
                <w:szCs w:val="21"/>
              </w:rPr>
              <w:t>把</w:t>
            </w:r>
          </w:p>
        </w:tc>
        <w:tc>
          <w:tcPr>
            <w:tcW w:w="3070" w:type="dxa"/>
            <w:vAlign w:val="center"/>
          </w:tcPr>
          <w:p w14:paraId="605D5CEA" w14:textId="77777777" w:rsidR="00896F9E" w:rsidRDefault="00896F9E">
            <w:pPr>
              <w:spacing w:line="360" w:lineRule="auto"/>
              <w:jc w:val="center"/>
              <w:rPr>
                <w:rFonts w:ascii="仿宋_GB2312" w:eastAsia="仿宋_GB2312" w:hint="eastAsia"/>
                <w:szCs w:val="21"/>
              </w:rPr>
            </w:pPr>
          </w:p>
        </w:tc>
      </w:tr>
      <w:tr w:rsidR="00000000" w14:paraId="73047B49" w14:textId="77777777">
        <w:tblPrEx>
          <w:tblCellMar>
            <w:top w:w="0" w:type="dxa"/>
            <w:bottom w:w="0" w:type="dxa"/>
          </w:tblCellMar>
        </w:tblPrEx>
        <w:trPr>
          <w:trHeight w:val="454"/>
        </w:trPr>
        <w:tc>
          <w:tcPr>
            <w:tcW w:w="841" w:type="dxa"/>
            <w:vAlign w:val="center"/>
          </w:tcPr>
          <w:p w14:paraId="5570332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17</w:t>
            </w:r>
          </w:p>
        </w:tc>
        <w:tc>
          <w:tcPr>
            <w:tcW w:w="2439" w:type="dxa"/>
            <w:vAlign w:val="center"/>
          </w:tcPr>
          <w:p w14:paraId="4C66AA0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绝缘摇表</w:t>
            </w:r>
          </w:p>
        </w:tc>
        <w:tc>
          <w:tcPr>
            <w:tcW w:w="1702" w:type="dxa"/>
            <w:vAlign w:val="center"/>
          </w:tcPr>
          <w:p w14:paraId="19964A28"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500V</w:t>
            </w:r>
          </w:p>
        </w:tc>
        <w:tc>
          <w:tcPr>
            <w:tcW w:w="1328" w:type="dxa"/>
            <w:vAlign w:val="center"/>
          </w:tcPr>
          <w:p w14:paraId="35A7920F"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5</w:t>
            </w:r>
            <w:r>
              <w:rPr>
                <w:rFonts w:ascii="仿宋_GB2312" w:eastAsia="仿宋_GB2312" w:hint="eastAsia"/>
                <w:kern w:val="2"/>
                <w:sz w:val="21"/>
                <w:szCs w:val="21"/>
              </w:rPr>
              <w:t>台</w:t>
            </w:r>
          </w:p>
        </w:tc>
        <w:tc>
          <w:tcPr>
            <w:tcW w:w="3070" w:type="dxa"/>
            <w:vAlign w:val="center"/>
          </w:tcPr>
          <w:p w14:paraId="789B25C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199A4D37" w14:textId="77777777">
        <w:tblPrEx>
          <w:tblCellMar>
            <w:top w:w="0" w:type="dxa"/>
            <w:bottom w:w="0" w:type="dxa"/>
          </w:tblCellMar>
        </w:tblPrEx>
        <w:trPr>
          <w:trHeight w:val="454"/>
        </w:trPr>
        <w:tc>
          <w:tcPr>
            <w:tcW w:w="841" w:type="dxa"/>
            <w:vAlign w:val="center"/>
          </w:tcPr>
          <w:p w14:paraId="0DFA8A7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18</w:t>
            </w:r>
          </w:p>
        </w:tc>
        <w:tc>
          <w:tcPr>
            <w:tcW w:w="2439" w:type="dxa"/>
            <w:vAlign w:val="center"/>
          </w:tcPr>
          <w:p w14:paraId="5F9DF2A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接地摇表</w:t>
            </w:r>
          </w:p>
        </w:tc>
        <w:tc>
          <w:tcPr>
            <w:tcW w:w="1702" w:type="dxa"/>
            <w:vAlign w:val="center"/>
          </w:tcPr>
          <w:p w14:paraId="4973F10D"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ZC</w:t>
            </w:r>
            <w:r>
              <w:rPr>
                <w:rFonts w:ascii="仿宋_GB2312" w:eastAsia="仿宋_GB2312" w:hint="eastAsia"/>
                <w:kern w:val="2"/>
                <w:sz w:val="21"/>
                <w:szCs w:val="21"/>
              </w:rPr>
              <w:t>—</w:t>
            </w:r>
            <w:r>
              <w:rPr>
                <w:rFonts w:ascii="仿宋_GB2312" w:eastAsia="仿宋_GB2312" w:hint="eastAsia"/>
                <w:kern w:val="2"/>
                <w:sz w:val="21"/>
                <w:szCs w:val="21"/>
              </w:rPr>
              <w:t>8</w:t>
            </w:r>
          </w:p>
        </w:tc>
        <w:tc>
          <w:tcPr>
            <w:tcW w:w="1328" w:type="dxa"/>
            <w:vAlign w:val="center"/>
          </w:tcPr>
          <w:p w14:paraId="7FF3528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套</w:t>
            </w:r>
          </w:p>
        </w:tc>
        <w:tc>
          <w:tcPr>
            <w:tcW w:w="3070" w:type="dxa"/>
            <w:vAlign w:val="center"/>
          </w:tcPr>
          <w:p w14:paraId="34B1872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5A9B3724" w14:textId="77777777">
        <w:tblPrEx>
          <w:tblCellMar>
            <w:top w:w="0" w:type="dxa"/>
            <w:bottom w:w="0" w:type="dxa"/>
          </w:tblCellMar>
        </w:tblPrEx>
        <w:trPr>
          <w:trHeight w:val="454"/>
        </w:trPr>
        <w:tc>
          <w:tcPr>
            <w:tcW w:w="841" w:type="dxa"/>
            <w:vAlign w:val="center"/>
          </w:tcPr>
          <w:p w14:paraId="4F91085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19</w:t>
            </w:r>
          </w:p>
        </w:tc>
        <w:tc>
          <w:tcPr>
            <w:tcW w:w="2439" w:type="dxa"/>
            <w:vAlign w:val="center"/>
          </w:tcPr>
          <w:p w14:paraId="09FA4894"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消防调试仪表</w:t>
            </w:r>
          </w:p>
        </w:tc>
        <w:tc>
          <w:tcPr>
            <w:tcW w:w="1702" w:type="dxa"/>
            <w:vAlign w:val="center"/>
          </w:tcPr>
          <w:p w14:paraId="61BF0E1C"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798D38C9"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套</w:t>
            </w:r>
          </w:p>
        </w:tc>
        <w:tc>
          <w:tcPr>
            <w:tcW w:w="3070" w:type="dxa"/>
            <w:vAlign w:val="center"/>
          </w:tcPr>
          <w:p w14:paraId="39C87773"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0907F31C" w14:textId="77777777">
        <w:tblPrEx>
          <w:tblCellMar>
            <w:top w:w="0" w:type="dxa"/>
            <w:bottom w:w="0" w:type="dxa"/>
          </w:tblCellMar>
        </w:tblPrEx>
        <w:trPr>
          <w:trHeight w:val="454"/>
        </w:trPr>
        <w:tc>
          <w:tcPr>
            <w:tcW w:w="841" w:type="dxa"/>
            <w:vAlign w:val="center"/>
          </w:tcPr>
          <w:p w14:paraId="0F9F3B0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20</w:t>
            </w:r>
          </w:p>
        </w:tc>
        <w:tc>
          <w:tcPr>
            <w:tcW w:w="2439" w:type="dxa"/>
            <w:vAlign w:val="center"/>
          </w:tcPr>
          <w:p w14:paraId="6AA8DC1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温度计</w:t>
            </w:r>
          </w:p>
        </w:tc>
        <w:tc>
          <w:tcPr>
            <w:tcW w:w="1702" w:type="dxa"/>
            <w:vAlign w:val="center"/>
          </w:tcPr>
          <w:p w14:paraId="6B10B9BE"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7BB2A83A"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个</w:t>
            </w:r>
          </w:p>
        </w:tc>
        <w:tc>
          <w:tcPr>
            <w:tcW w:w="3070" w:type="dxa"/>
            <w:vAlign w:val="center"/>
          </w:tcPr>
          <w:p w14:paraId="0FECC32B"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r w:rsidR="00000000" w14:paraId="3DB1E428" w14:textId="77777777">
        <w:tblPrEx>
          <w:tblCellMar>
            <w:top w:w="0" w:type="dxa"/>
            <w:bottom w:w="0" w:type="dxa"/>
          </w:tblCellMar>
        </w:tblPrEx>
        <w:trPr>
          <w:trHeight w:val="454"/>
        </w:trPr>
        <w:tc>
          <w:tcPr>
            <w:tcW w:w="841" w:type="dxa"/>
            <w:vAlign w:val="center"/>
          </w:tcPr>
          <w:p w14:paraId="11062C47"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21</w:t>
            </w:r>
          </w:p>
        </w:tc>
        <w:tc>
          <w:tcPr>
            <w:tcW w:w="2439" w:type="dxa"/>
            <w:vAlign w:val="center"/>
          </w:tcPr>
          <w:p w14:paraId="34DD4EA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电阻箱</w:t>
            </w:r>
          </w:p>
        </w:tc>
        <w:tc>
          <w:tcPr>
            <w:tcW w:w="1702" w:type="dxa"/>
            <w:vAlign w:val="center"/>
          </w:tcPr>
          <w:p w14:paraId="291E17C2"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c>
          <w:tcPr>
            <w:tcW w:w="1328" w:type="dxa"/>
            <w:vAlign w:val="center"/>
          </w:tcPr>
          <w:p w14:paraId="028239D5"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r>
              <w:rPr>
                <w:rFonts w:ascii="仿宋_GB2312" w:eastAsia="仿宋_GB2312" w:hint="eastAsia"/>
                <w:kern w:val="2"/>
                <w:sz w:val="21"/>
                <w:szCs w:val="21"/>
              </w:rPr>
              <w:t>1</w:t>
            </w:r>
            <w:r>
              <w:rPr>
                <w:rFonts w:ascii="仿宋_GB2312" w:eastAsia="仿宋_GB2312" w:hint="eastAsia"/>
                <w:kern w:val="2"/>
                <w:sz w:val="21"/>
                <w:szCs w:val="21"/>
              </w:rPr>
              <w:t>个</w:t>
            </w:r>
          </w:p>
        </w:tc>
        <w:tc>
          <w:tcPr>
            <w:tcW w:w="3070" w:type="dxa"/>
            <w:vAlign w:val="center"/>
          </w:tcPr>
          <w:p w14:paraId="58F15760" w14:textId="77777777" w:rsidR="00896F9E" w:rsidRDefault="00896F9E">
            <w:pPr>
              <w:pStyle w:val="ac"/>
              <w:overflowPunct/>
              <w:autoSpaceDE/>
              <w:autoSpaceDN/>
              <w:adjustRightInd/>
              <w:jc w:val="center"/>
              <w:textAlignment w:val="auto"/>
              <w:rPr>
                <w:rFonts w:ascii="仿宋_GB2312" w:eastAsia="仿宋_GB2312" w:hint="eastAsia"/>
                <w:kern w:val="2"/>
                <w:sz w:val="21"/>
                <w:szCs w:val="21"/>
              </w:rPr>
            </w:pPr>
          </w:p>
        </w:tc>
      </w:tr>
    </w:tbl>
    <w:p w14:paraId="6C8A9AAF" w14:textId="77777777" w:rsidR="00896F9E" w:rsidRDefault="00896F9E">
      <w:pPr>
        <w:rPr>
          <w:rFonts w:ascii="仿宋_GB2312" w:eastAsia="仿宋_GB2312" w:hint="eastAsia"/>
          <w:sz w:val="32"/>
        </w:rPr>
      </w:pPr>
    </w:p>
    <w:p w14:paraId="1C5D28B5" w14:textId="77777777" w:rsidR="00896F9E" w:rsidRDefault="00896F9E">
      <w:pPr>
        <w:adjustRightInd w:val="0"/>
        <w:snapToGrid w:val="0"/>
        <w:jc w:val="center"/>
        <w:rPr>
          <w:rFonts w:ascii="仿宋_GB2312" w:eastAsia="仿宋_GB2312" w:hint="eastAsia"/>
          <w:sz w:val="32"/>
          <w:szCs w:val="28"/>
        </w:rPr>
      </w:pPr>
      <w:r>
        <w:rPr>
          <w:rFonts w:ascii="仿宋_GB2312" w:eastAsia="仿宋_GB2312"/>
          <w:sz w:val="32"/>
        </w:rPr>
        <w:br w:type="page"/>
      </w:r>
      <w:r>
        <w:rPr>
          <w:rFonts w:ascii="仿宋_GB2312" w:eastAsia="仿宋_GB2312"/>
          <w:sz w:val="32"/>
          <w:szCs w:val="28"/>
        </w:rPr>
        <w:t>劳动力安排计划</w:t>
      </w:r>
    </w:p>
    <w:p w14:paraId="3CEF686B"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w:t>
      </w:r>
      <w:r>
        <w:rPr>
          <w:rFonts w:ascii="仿宋_GB2312" w:eastAsia="仿宋_GB2312"/>
          <w:sz w:val="32"/>
          <w:szCs w:val="32"/>
        </w:rPr>
        <w:t>劳动力组织</w:t>
      </w:r>
    </w:p>
    <w:p w14:paraId="4785A158"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本工程工程量大，涉及的专业多，质量要求高，因此，劳动力组织遵循以下原则：</w:t>
      </w:r>
    </w:p>
    <w:p w14:paraId="6C8B89F4"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1.1</w:t>
      </w:r>
      <w:r>
        <w:rPr>
          <w:rFonts w:ascii="仿宋_GB2312" w:eastAsia="仿宋_GB2312"/>
          <w:sz w:val="32"/>
          <w:szCs w:val="32"/>
        </w:rPr>
        <w:t>所有劳动力组织由公司劳务部门组织</w:t>
      </w:r>
    </w:p>
    <w:p w14:paraId="40383F71"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劳动力选择要挑选水平高，责任心强的操作人员，其平均技术等级不低于</w:t>
      </w:r>
      <w:r>
        <w:rPr>
          <w:rFonts w:ascii="仿宋_GB2312" w:eastAsia="仿宋_GB2312"/>
          <w:sz w:val="32"/>
          <w:szCs w:val="32"/>
        </w:rPr>
        <w:t>5.5</w:t>
      </w:r>
      <w:r>
        <w:rPr>
          <w:rFonts w:ascii="仿宋_GB2312" w:eastAsia="仿宋_GB2312"/>
          <w:sz w:val="32"/>
          <w:szCs w:val="32"/>
        </w:rPr>
        <w:t>级，且每一个工种均有</w:t>
      </w:r>
      <w:r>
        <w:rPr>
          <w:rFonts w:ascii="仿宋_GB2312" w:eastAsia="仿宋_GB2312"/>
          <w:sz w:val="32"/>
          <w:szCs w:val="32"/>
        </w:rPr>
        <w:t>7-8</w:t>
      </w:r>
      <w:r>
        <w:rPr>
          <w:rFonts w:ascii="仿宋_GB2312" w:eastAsia="仿宋_GB2312"/>
          <w:sz w:val="32"/>
          <w:szCs w:val="32"/>
        </w:rPr>
        <w:t>级的技师把关。</w:t>
      </w:r>
    </w:p>
    <w:p w14:paraId="48E697CF"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1.2</w:t>
      </w:r>
      <w:r>
        <w:rPr>
          <w:rFonts w:ascii="仿宋_GB2312" w:eastAsia="仿宋_GB2312"/>
          <w:sz w:val="32"/>
          <w:szCs w:val="32"/>
        </w:rPr>
        <w:t>项目在开工前</w:t>
      </w:r>
      <w:r>
        <w:rPr>
          <w:rFonts w:ascii="仿宋_GB2312" w:eastAsia="仿宋_GB2312"/>
          <w:sz w:val="32"/>
          <w:szCs w:val="32"/>
        </w:rPr>
        <w:t>15</w:t>
      </w:r>
      <w:r>
        <w:rPr>
          <w:rFonts w:ascii="仿宋_GB2312" w:eastAsia="仿宋_GB2312"/>
          <w:sz w:val="32"/>
          <w:szCs w:val="32"/>
        </w:rPr>
        <w:t>天向劳务部门提供详细的劳动力计划，劳务部门按项目计划保证。</w:t>
      </w:r>
    </w:p>
    <w:p w14:paraId="515ABE29"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1.3</w:t>
      </w:r>
      <w:r>
        <w:rPr>
          <w:rFonts w:ascii="仿宋_GB2312" w:eastAsia="仿宋_GB2312"/>
          <w:sz w:val="32"/>
          <w:szCs w:val="32"/>
        </w:rPr>
        <w:t>施工过程中，劳务部门与项目保持密切联系，按项目劳动力计划及时、足额、保质提供。</w:t>
      </w:r>
    </w:p>
    <w:p w14:paraId="213DFC32"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w:t>
      </w:r>
      <w:r>
        <w:rPr>
          <w:rFonts w:ascii="仿宋_GB2312" w:eastAsia="仿宋_GB2312"/>
          <w:sz w:val="32"/>
          <w:szCs w:val="32"/>
        </w:rPr>
        <w:t>劳动力的使用与安排</w:t>
      </w:r>
    </w:p>
    <w:p w14:paraId="6200C0B6"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2.1</w:t>
      </w:r>
      <w:r>
        <w:rPr>
          <w:rFonts w:ascii="仿宋_GB2312" w:eastAsia="仿宋_GB2312"/>
          <w:sz w:val="32"/>
          <w:szCs w:val="32"/>
        </w:rPr>
        <w:t>操作人员进场，项目</w:t>
      </w:r>
      <w:r>
        <w:rPr>
          <w:rFonts w:ascii="仿宋_GB2312" w:eastAsia="仿宋_GB2312" w:hint="eastAsia"/>
          <w:sz w:val="32"/>
          <w:szCs w:val="32"/>
        </w:rPr>
        <w:t>部</w:t>
      </w:r>
      <w:r>
        <w:rPr>
          <w:rFonts w:ascii="仿宋_GB2312" w:eastAsia="仿宋_GB2312"/>
          <w:sz w:val="32"/>
          <w:szCs w:val="32"/>
        </w:rPr>
        <w:t>要进</w:t>
      </w:r>
      <w:r>
        <w:rPr>
          <w:rFonts w:ascii="仿宋_GB2312" w:eastAsia="仿宋_GB2312" w:hint="eastAsia"/>
          <w:sz w:val="32"/>
          <w:szCs w:val="32"/>
        </w:rPr>
        <w:t>行</w:t>
      </w:r>
      <w:r>
        <w:rPr>
          <w:rFonts w:ascii="仿宋_GB2312" w:eastAsia="仿宋_GB2312"/>
          <w:sz w:val="32"/>
          <w:szCs w:val="32"/>
        </w:rPr>
        <w:t>入场教育及技术交底，使之明确工程的质量和操作要求，并与之签订合同，明确各自的责任和权益。</w:t>
      </w:r>
    </w:p>
    <w:p w14:paraId="51EDE8F2"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2.2</w:t>
      </w:r>
      <w:r>
        <w:rPr>
          <w:rFonts w:ascii="仿宋_GB2312" w:eastAsia="仿宋_GB2312"/>
          <w:sz w:val="32"/>
          <w:szCs w:val="32"/>
        </w:rPr>
        <w:t>项目</w:t>
      </w:r>
      <w:r>
        <w:rPr>
          <w:rFonts w:ascii="仿宋_GB2312" w:eastAsia="仿宋_GB2312" w:hint="eastAsia"/>
          <w:sz w:val="32"/>
          <w:szCs w:val="32"/>
        </w:rPr>
        <w:t>部</w:t>
      </w:r>
      <w:r>
        <w:rPr>
          <w:rFonts w:ascii="仿宋_GB2312" w:eastAsia="仿宋_GB2312"/>
          <w:sz w:val="32"/>
          <w:szCs w:val="32"/>
        </w:rPr>
        <w:t>要制订详细的劳务考核办法，并按办法及时考核，对不合要求的劳务及时退场，同时通知劳务部门补充。对好的劳务进行奖励，确保工程进度与质量。</w:t>
      </w:r>
    </w:p>
    <w:p w14:paraId="2F0E7C28"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2.3</w:t>
      </w:r>
      <w:r>
        <w:rPr>
          <w:rFonts w:ascii="仿宋_GB2312" w:eastAsia="仿宋_GB2312"/>
          <w:sz w:val="32"/>
          <w:szCs w:val="32"/>
        </w:rPr>
        <w:t>对工艺复杂的项目要先由管理人员讲解工艺要求，进行培训后再上岗。</w:t>
      </w:r>
    </w:p>
    <w:p w14:paraId="59BDE81E" w14:textId="77777777" w:rsidR="00896F9E" w:rsidRDefault="00896F9E">
      <w:pPr>
        <w:adjustRightInd w:val="0"/>
        <w:snapToGrid w:val="0"/>
        <w:ind w:firstLineChars="202" w:firstLine="646"/>
        <w:rPr>
          <w:rFonts w:ascii="仿宋_GB2312" w:eastAsia="仿宋_GB2312"/>
          <w:sz w:val="32"/>
          <w:szCs w:val="32"/>
        </w:rPr>
      </w:pPr>
      <w:r>
        <w:rPr>
          <w:rFonts w:ascii="仿宋_GB2312" w:eastAsia="仿宋_GB2312"/>
          <w:sz w:val="32"/>
          <w:szCs w:val="32"/>
        </w:rPr>
        <w:t>2.4</w:t>
      </w:r>
      <w:r>
        <w:rPr>
          <w:rFonts w:ascii="仿宋_GB2312" w:eastAsia="仿宋_GB2312"/>
          <w:sz w:val="32"/>
          <w:szCs w:val="32"/>
        </w:rPr>
        <w:t>合理安排工序，工程穿插，确保劳务操作的连续性减少或避免造成窝工现象，加快工程进度，保证工程质量。</w:t>
      </w:r>
    </w:p>
    <w:p w14:paraId="657E9BB7" w14:textId="77777777" w:rsidR="00896F9E" w:rsidRDefault="00896F9E">
      <w:pPr>
        <w:adjustRightInd w:val="0"/>
        <w:snapToGrid w:val="0"/>
        <w:spacing w:afterLines="50" w:after="156"/>
        <w:ind w:firstLineChars="202" w:firstLine="646"/>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w:t>
      </w:r>
      <w:r>
        <w:rPr>
          <w:rFonts w:ascii="仿宋_GB2312" w:eastAsia="仿宋_GB2312"/>
          <w:sz w:val="32"/>
          <w:szCs w:val="32"/>
        </w:rPr>
        <w:t>土建工程劳动力计划</w:t>
      </w:r>
    </w:p>
    <w:tbl>
      <w:tblPr>
        <w:tblW w:w="88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1860"/>
        <w:gridCol w:w="1800"/>
        <w:gridCol w:w="1800"/>
        <w:gridCol w:w="1800"/>
      </w:tblGrid>
      <w:tr w:rsidR="00000000" w14:paraId="5F8D005A" w14:textId="77777777">
        <w:trPr>
          <w:trHeight w:val="539"/>
        </w:trPr>
        <w:tc>
          <w:tcPr>
            <w:tcW w:w="1560" w:type="dxa"/>
            <w:vAlign w:val="center"/>
          </w:tcPr>
          <w:p w14:paraId="4528ACFF" w14:textId="77777777" w:rsidR="00896F9E" w:rsidRDefault="00896F9E">
            <w:pPr>
              <w:spacing w:line="360" w:lineRule="auto"/>
              <w:jc w:val="center"/>
              <w:rPr>
                <w:rFonts w:ascii="仿宋_GB2312" w:eastAsia="仿宋_GB2312"/>
                <w:szCs w:val="21"/>
              </w:rPr>
            </w:pPr>
            <w:r>
              <w:rPr>
                <w:rFonts w:ascii="仿宋_GB2312" w:eastAsia="仿宋_GB2312"/>
                <w:szCs w:val="21"/>
              </w:rPr>
              <w:t>序号</w:t>
            </w:r>
          </w:p>
        </w:tc>
        <w:tc>
          <w:tcPr>
            <w:tcW w:w="1860" w:type="dxa"/>
            <w:vAlign w:val="center"/>
          </w:tcPr>
          <w:p w14:paraId="44819398" w14:textId="77777777" w:rsidR="00896F9E" w:rsidRDefault="00896F9E">
            <w:pPr>
              <w:spacing w:line="360" w:lineRule="auto"/>
              <w:jc w:val="center"/>
              <w:rPr>
                <w:rFonts w:ascii="仿宋_GB2312" w:eastAsia="仿宋_GB2312"/>
                <w:szCs w:val="21"/>
              </w:rPr>
            </w:pPr>
            <w:r>
              <w:rPr>
                <w:rFonts w:ascii="仿宋_GB2312" w:eastAsia="仿宋_GB2312"/>
                <w:szCs w:val="21"/>
              </w:rPr>
              <w:t>工种</w:t>
            </w:r>
          </w:p>
        </w:tc>
        <w:tc>
          <w:tcPr>
            <w:tcW w:w="1800" w:type="dxa"/>
            <w:vAlign w:val="center"/>
          </w:tcPr>
          <w:p w14:paraId="3A0809B5" w14:textId="77777777" w:rsidR="00896F9E" w:rsidRDefault="00896F9E">
            <w:pPr>
              <w:spacing w:line="360" w:lineRule="auto"/>
              <w:jc w:val="center"/>
              <w:rPr>
                <w:rFonts w:ascii="仿宋_GB2312" w:eastAsia="仿宋_GB2312"/>
                <w:szCs w:val="21"/>
              </w:rPr>
            </w:pPr>
            <w:r>
              <w:rPr>
                <w:rFonts w:ascii="仿宋_GB2312" w:eastAsia="仿宋_GB2312"/>
                <w:szCs w:val="21"/>
              </w:rPr>
              <w:t>基础工程</w:t>
            </w:r>
          </w:p>
        </w:tc>
        <w:tc>
          <w:tcPr>
            <w:tcW w:w="1800" w:type="dxa"/>
            <w:vAlign w:val="center"/>
          </w:tcPr>
          <w:p w14:paraId="61693646" w14:textId="77777777" w:rsidR="00896F9E" w:rsidRDefault="00896F9E">
            <w:pPr>
              <w:spacing w:line="360" w:lineRule="auto"/>
              <w:jc w:val="center"/>
              <w:rPr>
                <w:rFonts w:ascii="仿宋_GB2312" w:eastAsia="仿宋_GB2312"/>
                <w:szCs w:val="21"/>
              </w:rPr>
            </w:pPr>
            <w:r>
              <w:rPr>
                <w:rFonts w:ascii="仿宋_GB2312" w:eastAsia="仿宋_GB2312"/>
                <w:szCs w:val="21"/>
              </w:rPr>
              <w:t>主体工程</w:t>
            </w:r>
          </w:p>
        </w:tc>
        <w:tc>
          <w:tcPr>
            <w:tcW w:w="1800" w:type="dxa"/>
            <w:vAlign w:val="center"/>
          </w:tcPr>
          <w:p w14:paraId="1C540D40" w14:textId="77777777" w:rsidR="00896F9E" w:rsidRDefault="00896F9E">
            <w:pPr>
              <w:spacing w:line="360" w:lineRule="auto"/>
              <w:jc w:val="center"/>
              <w:rPr>
                <w:rFonts w:ascii="仿宋_GB2312" w:eastAsia="仿宋_GB2312"/>
                <w:szCs w:val="21"/>
              </w:rPr>
            </w:pPr>
            <w:r>
              <w:rPr>
                <w:rFonts w:ascii="仿宋_GB2312" w:eastAsia="仿宋_GB2312"/>
                <w:szCs w:val="21"/>
              </w:rPr>
              <w:t>收尾工程</w:t>
            </w:r>
          </w:p>
        </w:tc>
      </w:tr>
      <w:tr w:rsidR="00000000" w14:paraId="06E22881" w14:textId="77777777">
        <w:tc>
          <w:tcPr>
            <w:tcW w:w="1560" w:type="dxa"/>
            <w:vAlign w:val="center"/>
          </w:tcPr>
          <w:p w14:paraId="3F536E10" w14:textId="77777777" w:rsidR="00896F9E" w:rsidRDefault="00896F9E">
            <w:pPr>
              <w:pStyle w:val="10"/>
              <w:tabs>
                <w:tab w:val="clear" w:pos="8120"/>
              </w:tabs>
              <w:spacing w:line="360" w:lineRule="auto"/>
              <w:rPr>
                <w:rFonts w:ascii="仿宋_GB2312" w:eastAsia="仿宋_GB2312"/>
                <w:szCs w:val="21"/>
              </w:rPr>
            </w:pPr>
            <w:r>
              <w:rPr>
                <w:rFonts w:ascii="仿宋_GB2312" w:eastAsia="仿宋_GB2312"/>
                <w:szCs w:val="21"/>
              </w:rPr>
              <w:t>1</w:t>
            </w:r>
          </w:p>
        </w:tc>
        <w:tc>
          <w:tcPr>
            <w:tcW w:w="1860" w:type="dxa"/>
            <w:vAlign w:val="center"/>
          </w:tcPr>
          <w:p w14:paraId="7EB22ED4" w14:textId="77777777" w:rsidR="00896F9E" w:rsidRDefault="00896F9E">
            <w:pPr>
              <w:spacing w:line="360" w:lineRule="auto"/>
              <w:jc w:val="center"/>
              <w:rPr>
                <w:rFonts w:ascii="仿宋_GB2312" w:eastAsia="仿宋_GB2312"/>
                <w:szCs w:val="21"/>
              </w:rPr>
            </w:pPr>
            <w:r>
              <w:rPr>
                <w:rFonts w:ascii="仿宋_GB2312" w:eastAsia="仿宋_GB2312"/>
                <w:szCs w:val="21"/>
              </w:rPr>
              <w:t>钢筋工</w:t>
            </w:r>
          </w:p>
        </w:tc>
        <w:tc>
          <w:tcPr>
            <w:tcW w:w="1800" w:type="dxa"/>
            <w:vAlign w:val="center"/>
          </w:tcPr>
          <w:p w14:paraId="14BB851D"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50</w:t>
            </w:r>
          </w:p>
        </w:tc>
        <w:tc>
          <w:tcPr>
            <w:tcW w:w="1800" w:type="dxa"/>
            <w:vAlign w:val="center"/>
          </w:tcPr>
          <w:p w14:paraId="78EE5404"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50</w:t>
            </w:r>
          </w:p>
        </w:tc>
        <w:tc>
          <w:tcPr>
            <w:tcW w:w="1800" w:type="dxa"/>
            <w:vAlign w:val="center"/>
          </w:tcPr>
          <w:p w14:paraId="6A1A1D47" w14:textId="77777777" w:rsidR="00896F9E" w:rsidRDefault="00896F9E">
            <w:pPr>
              <w:spacing w:line="360" w:lineRule="auto"/>
              <w:jc w:val="center"/>
              <w:rPr>
                <w:rFonts w:ascii="仿宋_GB2312" w:eastAsia="仿宋_GB2312"/>
                <w:szCs w:val="21"/>
              </w:rPr>
            </w:pPr>
          </w:p>
        </w:tc>
      </w:tr>
      <w:tr w:rsidR="00000000" w14:paraId="581973C0" w14:textId="77777777">
        <w:tc>
          <w:tcPr>
            <w:tcW w:w="1560" w:type="dxa"/>
            <w:vAlign w:val="center"/>
          </w:tcPr>
          <w:p w14:paraId="2D388C12" w14:textId="77777777" w:rsidR="00896F9E" w:rsidRDefault="00896F9E">
            <w:pPr>
              <w:spacing w:line="360" w:lineRule="auto"/>
              <w:jc w:val="center"/>
              <w:rPr>
                <w:rFonts w:ascii="仿宋_GB2312" w:eastAsia="仿宋_GB2312"/>
                <w:szCs w:val="21"/>
              </w:rPr>
            </w:pPr>
            <w:r>
              <w:rPr>
                <w:rFonts w:ascii="仿宋_GB2312" w:eastAsia="仿宋_GB2312"/>
                <w:szCs w:val="21"/>
              </w:rPr>
              <w:t>2</w:t>
            </w:r>
          </w:p>
        </w:tc>
        <w:tc>
          <w:tcPr>
            <w:tcW w:w="1860" w:type="dxa"/>
            <w:vAlign w:val="center"/>
          </w:tcPr>
          <w:p w14:paraId="6D6252A5" w14:textId="77777777" w:rsidR="00896F9E" w:rsidRDefault="00896F9E">
            <w:pPr>
              <w:spacing w:line="360" w:lineRule="auto"/>
              <w:jc w:val="center"/>
              <w:rPr>
                <w:rFonts w:ascii="仿宋_GB2312" w:eastAsia="仿宋_GB2312"/>
                <w:szCs w:val="21"/>
              </w:rPr>
            </w:pPr>
            <w:r>
              <w:rPr>
                <w:rFonts w:ascii="仿宋_GB2312" w:eastAsia="仿宋_GB2312"/>
                <w:szCs w:val="21"/>
              </w:rPr>
              <w:t>木工</w:t>
            </w:r>
          </w:p>
        </w:tc>
        <w:tc>
          <w:tcPr>
            <w:tcW w:w="1800" w:type="dxa"/>
            <w:vAlign w:val="center"/>
          </w:tcPr>
          <w:p w14:paraId="70098869"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90</w:t>
            </w:r>
          </w:p>
        </w:tc>
        <w:tc>
          <w:tcPr>
            <w:tcW w:w="1800" w:type="dxa"/>
            <w:vAlign w:val="center"/>
          </w:tcPr>
          <w:p w14:paraId="38C329BE"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80</w:t>
            </w:r>
          </w:p>
        </w:tc>
        <w:tc>
          <w:tcPr>
            <w:tcW w:w="1800" w:type="dxa"/>
            <w:vAlign w:val="center"/>
          </w:tcPr>
          <w:p w14:paraId="322532C5" w14:textId="77777777" w:rsidR="00896F9E" w:rsidRDefault="00896F9E">
            <w:pPr>
              <w:spacing w:line="360" w:lineRule="auto"/>
              <w:jc w:val="center"/>
              <w:rPr>
                <w:rFonts w:ascii="仿宋_GB2312" w:eastAsia="仿宋_GB2312"/>
                <w:szCs w:val="21"/>
              </w:rPr>
            </w:pPr>
          </w:p>
        </w:tc>
      </w:tr>
      <w:tr w:rsidR="00000000" w14:paraId="44D770CE" w14:textId="77777777">
        <w:tc>
          <w:tcPr>
            <w:tcW w:w="1560" w:type="dxa"/>
            <w:vAlign w:val="center"/>
          </w:tcPr>
          <w:p w14:paraId="637A71D4" w14:textId="77777777" w:rsidR="00896F9E" w:rsidRDefault="00896F9E">
            <w:pPr>
              <w:spacing w:line="360" w:lineRule="auto"/>
              <w:jc w:val="center"/>
              <w:rPr>
                <w:rFonts w:ascii="仿宋_GB2312" w:eastAsia="仿宋_GB2312"/>
                <w:szCs w:val="21"/>
              </w:rPr>
            </w:pPr>
            <w:r>
              <w:rPr>
                <w:rFonts w:ascii="仿宋_GB2312" w:eastAsia="仿宋_GB2312"/>
                <w:szCs w:val="21"/>
              </w:rPr>
              <w:t>3</w:t>
            </w:r>
          </w:p>
        </w:tc>
        <w:tc>
          <w:tcPr>
            <w:tcW w:w="1860" w:type="dxa"/>
            <w:vAlign w:val="center"/>
          </w:tcPr>
          <w:p w14:paraId="6B6DAD20" w14:textId="77777777" w:rsidR="00896F9E" w:rsidRDefault="00896F9E">
            <w:pPr>
              <w:spacing w:line="360" w:lineRule="auto"/>
              <w:jc w:val="center"/>
              <w:rPr>
                <w:rFonts w:ascii="仿宋_GB2312" w:eastAsia="仿宋_GB2312"/>
                <w:szCs w:val="21"/>
              </w:rPr>
            </w:pPr>
            <w:r>
              <w:rPr>
                <w:rFonts w:ascii="仿宋_GB2312" w:eastAsia="仿宋_GB2312"/>
                <w:szCs w:val="21"/>
              </w:rPr>
              <w:t>混凝土工</w:t>
            </w:r>
          </w:p>
        </w:tc>
        <w:tc>
          <w:tcPr>
            <w:tcW w:w="1800" w:type="dxa"/>
            <w:vAlign w:val="center"/>
          </w:tcPr>
          <w:p w14:paraId="6997A008"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40</w:t>
            </w:r>
          </w:p>
        </w:tc>
        <w:tc>
          <w:tcPr>
            <w:tcW w:w="1800" w:type="dxa"/>
            <w:vAlign w:val="center"/>
          </w:tcPr>
          <w:p w14:paraId="78E33309"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40</w:t>
            </w:r>
          </w:p>
        </w:tc>
        <w:tc>
          <w:tcPr>
            <w:tcW w:w="1800" w:type="dxa"/>
            <w:vAlign w:val="center"/>
          </w:tcPr>
          <w:p w14:paraId="3F29E232" w14:textId="77777777" w:rsidR="00896F9E" w:rsidRDefault="00896F9E">
            <w:pPr>
              <w:spacing w:line="360" w:lineRule="auto"/>
              <w:jc w:val="center"/>
              <w:rPr>
                <w:rFonts w:ascii="仿宋_GB2312" w:eastAsia="仿宋_GB2312"/>
                <w:szCs w:val="21"/>
              </w:rPr>
            </w:pPr>
          </w:p>
        </w:tc>
      </w:tr>
      <w:tr w:rsidR="00000000" w14:paraId="46B6F806" w14:textId="77777777">
        <w:tc>
          <w:tcPr>
            <w:tcW w:w="1560" w:type="dxa"/>
            <w:vAlign w:val="center"/>
          </w:tcPr>
          <w:p w14:paraId="180F641B" w14:textId="77777777" w:rsidR="00896F9E" w:rsidRDefault="00896F9E">
            <w:pPr>
              <w:spacing w:line="360" w:lineRule="auto"/>
              <w:jc w:val="center"/>
              <w:rPr>
                <w:rFonts w:ascii="仿宋_GB2312" w:eastAsia="仿宋_GB2312"/>
                <w:szCs w:val="21"/>
              </w:rPr>
            </w:pPr>
            <w:r>
              <w:rPr>
                <w:rFonts w:ascii="仿宋_GB2312" w:eastAsia="仿宋_GB2312"/>
                <w:szCs w:val="21"/>
              </w:rPr>
              <w:t>4</w:t>
            </w:r>
          </w:p>
        </w:tc>
        <w:tc>
          <w:tcPr>
            <w:tcW w:w="1860" w:type="dxa"/>
            <w:vAlign w:val="center"/>
          </w:tcPr>
          <w:p w14:paraId="21802E69" w14:textId="77777777" w:rsidR="00896F9E" w:rsidRDefault="00896F9E">
            <w:pPr>
              <w:spacing w:line="360" w:lineRule="auto"/>
              <w:jc w:val="center"/>
              <w:rPr>
                <w:rFonts w:ascii="仿宋_GB2312" w:eastAsia="仿宋_GB2312"/>
                <w:szCs w:val="21"/>
              </w:rPr>
            </w:pPr>
            <w:r>
              <w:rPr>
                <w:rFonts w:ascii="仿宋_GB2312" w:eastAsia="仿宋_GB2312"/>
                <w:szCs w:val="21"/>
              </w:rPr>
              <w:t>砖工</w:t>
            </w:r>
          </w:p>
        </w:tc>
        <w:tc>
          <w:tcPr>
            <w:tcW w:w="1800" w:type="dxa"/>
            <w:vAlign w:val="center"/>
          </w:tcPr>
          <w:p w14:paraId="4D813A6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10</w:t>
            </w:r>
          </w:p>
        </w:tc>
        <w:tc>
          <w:tcPr>
            <w:tcW w:w="1800" w:type="dxa"/>
            <w:vAlign w:val="center"/>
          </w:tcPr>
          <w:p w14:paraId="71A9529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40</w:t>
            </w:r>
          </w:p>
        </w:tc>
        <w:tc>
          <w:tcPr>
            <w:tcW w:w="1800" w:type="dxa"/>
            <w:vAlign w:val="center"/>
          </w:tcPr>
          <w:p w14:paraId="07D30D6E"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8</w:t>
            </w:r>
          </w:p>
        </w:tc>
      </w:tr>
      <w:tr w:rsidR="00000000" w14:paraId="36E32B84" w14:textId="77777777">
        <w:tc>
          <w:tcPr>
            <w:tcW w:w="1560" w:type="dxa"/>
            <w:vAlign w:val="center"/>
          </w:tcPr>
          <w:p w14:paraId="7455C775" w14:textId="77777777" w:rsidR="00896F9E" w:rsidRDefault="00896F9E">
            <w:pPr>
              <w:spacing w:line="360" w:lineRule="auto"/>
              <w:jc w:val="center"/>
              <w:rPr>
                <w:rFonts w:ascii="仿宋_GB2312" w:eastAsia="仿宋_GB2312"/>
                <w:szCs w:val="21"/>
              </w:rPr>
            </w:pPr>
            <w:r>
              <w:rPr>
                <w:rFonts w:ascii="仿宋_GB2312" w:eastAsia="仿宋_GB2312"/>
                <w:szCs w:val="21"/>
              </w:rPr>
              <w:t>5</w:t>
            </w:r>
          </w:p>
        </w:tc>
        <w:tc>
          <w:tcPr>
            <w:tcW w:w="1860" w:type="dxa"/>
            <w:vAlign w:val="center"/>
          </w:tcPr>
          <w:p w14:paraId="19D1C612" w14:textId="77777777" w:rsidR="00896F9E" w:rsidRDefault="00896F9E">
            <w:pPr>
              <w:spacing w:line="360" w:lineRule="auto"/>
              <w:jc w:val="center"/>
              <w:rPr>
                <w:rFonts w:ascii="仿宋_GB2312" w:eastAsia="仿宋_GB2312"/>
                <w:szCs w:val="21"/>
              </w:rPr>
            </w:pPr>
            <w:r>
              <w:rPr>
                <w:rFonts w:ascii="仿宋_GB2312" w:eastAsia="仿宋_GB2312"/>
                <w:szCs w:val="21"/>
              </w:rPr>
              <w:t>架工</w:t>
            </w:r>
          </w:p>
        </w:tc>
        <w:tc>
          <w:tcPr>
            <w:tcW w:w="1800" w:type="dxa"/>
            <w:vAlign w:val="center"/>
          </w:tcPr>
          <w:p w14:paraId="1FA8700A" w14:textId="77777777" w:rsidR="00896F9E" w:rsidRDefault="00896F9E">
            <w:pPr>
              <w:spacing w:line="360" w:lineRule="auto"/>
              <w:jc w:val="center"/>
              <w:rPr>
                <w:rFonts w:ascii="仿宋_GB2312" w:eastAsia="仿宋_GB2312"/>
                <w:szCs w:val="21"/>
              </w:rPr>
            </w:pPr>
            <w:r>
              <w:rPr>
                <w:rFonts w:ascii="仿宋_GB2312" w:eastAsia="仿宋_GB2312"/>
                <w:szCs w:val="21"/>
              </w:rPr>
              <w:t>12</w:t>
            </w:r>
          </w:p>
        </w:tc>
        <w:tc>
          <w:tcPr>
            <w:tcW w:w="1800" w:type="dxa"/>
            <w:vAlign w:val="center"/>
          </w:tcPr>
          <w:p w14:paraId="1BDEFEC2" w14:textId="77777777" w:rsidR="00896F9E" w:rsidRDefault="00896F9E">
            <w:pPr>
              <w:spacing w:line="360" w:lineRule="auto"/>
              <w:jc w:val="center"/>
              <w:rPr>
                <w:rFonts w:ascii="仿宋_GB2312" w:eastAsia="仿宋_GB2312"/>
                <w:szCs w:val="21"/>
              </w:rPr>
            </w:pPr>
            <w:r>
              <w:rPr>
                <w:rFonts w:ascii="仿宋_GB2312" w:eastAsia="仿宋_GB2312"/>
                <w:szCs w:val="21"/>
              </w:rPr>
              <w:t>20</w:t>
            </w:r>
          </w:p>
        </w:tc>
        <w:tc>
          <w:tcPr>
            <w:tcW w:w="1800" w:type="dxa"/>
            <w:vAlign w:val="center"/>
          </w:tcPr>
          <w:p w14:paraId="54E02B1F"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5</w:t>
            </w:r>
          </w:p>
        </w:tc>
      </w:tr>
      <w:tr w:rsidR="00000000" w14:paraId="7B7A746E" w14:textId="77777777">
        <w:tc>
          <w:tcPr>
            <w:tcW w:w="1560" w:type="dxa"/>
            <w:vAlign w:val="center"/>
          </w:tcPr>
          <w:p w14:paraId="440925F8"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6</w:t>
            </w:r>
          </w:p>
        </w:tc>
        <w:tc>
          <w:tcPr>
            <w:tcW w:w="1860" w:type="dxa"/>
            <w:vAlign w:val="center"/>
          </w:tcPr>
          <w:p w14:paraId="2E026BB8" w14:textId="77777777" w:rsidR="00896F9E" w:rsidRDefault="00896F9E">
            <w:pPr>
              <w:spacing w:line="360" w:lineRule="auto"/>
              <w:jc w:val="center"/>
              <w:rPr>
                <w:rFonts w:ascii="仿宋_GB2312" w:eastAsia="仿宋_GB2312"/>
                <w:szCs w:val="21"/>
              </w:rPr>
            </w:pPr>
            <w:r>
              <w:rPr>
                <w:rFonts w:ascii="仿宋_GB2312" w:eastAsia="仿宋_GB2312"/>
                <w:szCs w:val="21"/>
              </w:rPr>
              <w:t>机操工</w:t>
            </w:r>
          </w:p>
        </w:tc>
        <w:tc>
          <w:tcPr>
            <w:tcW w:w="1800" w:type="dxa"/>
            <w:vAlign w:val="center"/>
          </w:tcPr>
          <w:p w14:paraId="2DEB3668"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5</w:t>
            </w:r>
          </w:p>
        </w:tc>
        <w:tc>
          <w:tcPr>
            <w:tcW w:w="1800" w:type="dxa"/>
            <w:vAlign w:val="center"/>
          </w:tcPr>
          <w:p w14:paraId="3392EEFA"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10</w:t>
            </w:r>
          </w:p>
        </w:tc>
        <w:tc>
          <w:tcPr>
            <w:tcW w:w="1800" w:type="dxa"/>
            <w:vAlign w:val="center"/>
          </w:tcPr>
          <w:p w14:paraId="26E6B354"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6</w:t>
            </w:r>
          </w:p>
        </w:tc>
      </w:tr>
      <w:tr w:rsidR="00000000" w14:paraId="0881317B" w14:textId="77777777">
        <w:tc>
          <w:tcPr>
            <w:tcW w:w="1560" w:type="dxa"/>
            <w:vAlign w:val="center"/>
          </w:tcPr>
          <w:p w14:paraId="23D194C7"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7</w:t>
            </w:r>
          </w:p>
        </w:tc>
        <w:tc>
          <w:tcPr>
            <w:tcW w:w="1860" w:type="dxa"/>
            <w:vAlign w:val="center"/>
          </w:tcPr>
          <w:p w14:paraId="3A4550AA" w14:textId="77777777" w:rsidR="00896F9E" w:rsidRDefault="00896F9E">
            <w:pPr>
              <w:spacing w:line="360" w:lineRule="auto"/>
              <w:jc w:val="center"/>
              <w:rPr>
                <w:rFonts w:ascii="仿宋_GB2312" w:eastAsia="仿宋_GB2312"/>
                <w:szCs w:val="21"/>
              </w:rPr>
            </w:pPr>
            <w:r>
              <w:rPr>
                <w:rFonts w:ascii="仿宋_GB2312" w:eastAsia="仿宋_GB2312"/>
                <w:szCs w:val="21"/>
              </w:rPr>
              <w:t>机修工</w:t>
            </w:r>
          </w:p>
        </w:tc>
        <w:tc>
          <w:tcPr>
            <w:tcW w:w="1800" w:type="dxa"/>
            <w:vAlign w:val="center"/>
          </w:tcPr>
          <w:p w14:paraId="10345058" w14:textId="77777777" w:rsidR="00896F9E" w:rsidRDefault="00896F9E">
            <w:pPr>
              <w:spacing w:line="360" w:lineRule="auto"/>
              <w:jc w:val="center"/>
              <w:rPr>
                <w:rFonts w:ascii="仿宋_GB2312" w:eastAsia="仿宋_GB2312"/>
                <w:szCs w:val="21"/>
              </w:rPr>
            </w:pPr>
            <w:r>
              <w:rPr>
                <w:rFonts w:ascii="仿宋_GB2312" w:eastAsia="仿宋_GB2312"/>
                <w:szCs w:val="21"/>
              </w:rPr>
              <w:t>2</w:t>
            </w:r>
          </w:p>
        </w:tc>
        <w:tc>
          <w:tcPr>
            <w:tcW w:w="1800" w:type="dxa"/>
            <w:vAlign w:val="center"/>
          </w:tcPr>
          <w:p w14:paraId="41FAF77E" w14:textId="77777777" w:rsidR="00896F9E" w:rsidRDefault="00896F9E">
            <w:pPr>
              <w:spacing w:line="360" w:lineRule="auto"/>
              <w:jc w:val="center"/>
              <w:rPr>
                <w:rFonts w:ascii="仿宋_GB2312" w:eastAsia="仿宋_GB2312"/>
                <w:szCs w:val="21"/>
              </w:rPr>
            </w:pPr>
            <w:r>
              <w:rPr>
                <w:rFonts w:ascii="仿宋_GB2312" w:eastAsia="仿宋_GB2312"/>
                <w:szCs w:val="21"/>
              </w:rPr>
              <w:t>2</w:t>
            </w:r>
          </w:p>
        </w:tc>
        <w:tc>
          <w:tcPr>
            <w:tcW w:w="1800" w:type="dxa"/>
            <w:vAlign w:val="center"/>
          </w:tcPr>
          <w:p w14:paraId="53F5671A" w14:textId="77777777" w:rsidR="00896F9E" w:rsidRDefault="00896F9E">
            <w:pPr>
              <w:spacing w:line="360" w:lineRule="auto"/>
              <w:jc w:val="center"/>
              <w:rPr>
                <w:rFonts w:ascii="仿宋_GB2312" w:eastAsia="仿宋_GB2312"/>
                <w:szCs w:val="21"/>
              </w:rPr>
            </w:pPr>
            <w:r>
              <w:rPr>
                <w:rFonts w:ascii="仿宋_GB2312" w:eastAsia="仿宋_GB2312"/>
                <w:szCs w:val="21"/>
              </w:rPr>
              <w:t>1</w:t>
            </w:r>
          </w:p>
        </w:tc>
      </w:tr>
      <w:tr w:rsidR="00000000" w14:paraId="3E836813" w14:textId="77777777">
        <w:tc>
          <w:tcPr>
            <w:tcW w:w="1560" w:type="dxa"/>
            <w:vAlign w:val="center"/>
          </w:tcPr>
          <w:p w14:paraId="5F53F7C6"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8</w:t>
            </w:r>
          </w:p>
        </w:tc>
        <w:tc>
          <w:tcPr>
            <w:tcW w:w="1860" w:type="dxa"/>
            <w:vAlign w:val="center"/>
          </w:tcPr>
          <w:p w14:paraId="33555AB2" w14:textId="77777777" w:rsidR="00896F9E" w:rsidRDefault="00896F9E">
            <w:pPr>
              <w:spacing w:line="360" w:lineRule="auto"/>
              <w:jc w:val="center"/>
              <w:rPr>
                <w:rFonts w:ascii="仿宋_GB2312" w:eastAsia="仿宋_GB2312"/>
                <w:szCs w:val="21"/>
              </w:rPr>
            </w:pPr>
            <w:r>
              <w:rPr>
                <w:rFonts w:ascii="仿宋_GB2312" w:eastAsia="仿宋_GB2312"/>
                <w:szCs w:val="21"/>
              </w:rPr>
              <w:t>电工</w:t>
            </w:r>
          </w:p>
        </w:tc>
        <w:tc>
          <w:tcPr>
            <w:tcW w:w="1800" w:type="dxa"/>
            <w:vAlign w:val="center"/>
          </w:tcPr>
          <w:p w14:paraId="6C852A7D" w14:textId="77777777" w:rsidR="00896F9E" w:rsidRDefault="00896F9E">
            <w:pPr>
              <w:spacing w:line="360" w:lineRule="auto"/>
              <w:jc w:val="center"/>
              <w:rPr>
                <w:rFonts w:ascii="仿宋_GB2312" w:eastAsia="仿宋_GB2312"/>
                <w:szCs w:val="21"/>
              </w:rPr>
            </w:pPr>
            <w:r>
              <w:rPr>
                <w:rFonts w:ascii="仿宋_GB2312" w:eastAsia="仿宋_GB2312"/>
                <w:szCs w:val="21"/>
              </w:rPr>
              <w:t>2</w:t>
            </w:r>
          </w:p>
        </w:tc>
        <w:tc>
          <w:tcPr>
            <w:tcW w:w="1800" w:type="dxa"/>
            <w:vAlign w:val="center"/>
          </w:tcPr>
          <w:p w14:paraId="4BBBF6B8"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3</w:t>
            </w:r>
          </w:p>
        </w:tc>
        <w:tc>
          <w:tcPr>
            <w:tcW w:w="1800" w:type="dxa"/>
            <w:vAlign w:val="center"/>
          </w:tcPr>
          <w:p w14:paraId="04F4CDAF" w14:textId="77777777" w:rsidR="00896F9E" w:rsidRDefault="00896F9E">
            <w:pPr>
              <w:spacing w:line="360" w:lineRule="auto"/>
              <w:jc w:val="center"/>
              <w:rPr>
                <w:rFonts w:ascii="仿宋_GB2312" w:eastAsia="仿宋_GB2312"/>
                <w:szCs w:val="21"/>
              </w:rPr>
            </w:pPr>
            <w:r>
              <w:rPr>
                <w:rFonts w:ascii="仿宋_GB2312" w:eastAsia="仿宋_GB2312"/>
                <w:szCs w:val="21"/>
              </w:rPr>
              <w:t>1</w:t>
            </w:r>
          </w:p>
        </w:tc>
      </w:tr>
      <w:tr w:rsidR="00000000" w14:paraId="53CA3D93" w14:textId="77777777">
        <w:tc>
          <w:tcPr>
            <w:tcW w:w="1560" w:type="dxa"/>
            <w:vAlign w:val="center"/>
          </w:tcPr>
          <w:p w14:paraId="523C6EE7"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9</w:t>
            </w:r>
          </w:p>
        </w:tc>
        <w:tc>
          <w:tcPr>
            <w:tcW w:w="1860" w:type="dxa"/>
            <w:vAlign w:val="center"/>
          </w:tcPr>
          <w:p w14:paraId="73777120" w14:textId="77777777" w:rsidR="00896F9E" w:rsidRDefault="00896F9E">
            <w:pPr>
              <w:spacing w:line="360" w:lineRule="auto"/>
              <w:jc w:val="center"/>
              <w:rPr>
                <w:rFonts w:ascii="仿宋_GB2312" w:eastAsia="仿宋_GB2312"/>
                <w:szCs w:val="21"/>
              </w:rPr>
            </w:pPr>
            <w:r>
              <w:rPr>
                <w:rFonts w:ascii="仿宋_GB2312" w:eastAsia="仿宋_GB2312"/>
                <w:szCs w:val="21"/>
              </w:rPr>
              <w:t>试验工</w:t>
            </w:r>
          </w:p>
        </w:tc>
        <w:tc>
          <w:tcPr>
            <w:tcW w:w="1800" w:type="dxa"/>
            <w:vAlign w:val="center"/>
          </w:tcPr>
          <w:p w14:paraId="483BD754" w14:textId="77777777" w:rsidR="00896F9E" w:rsidRDefault="00896F9E">
            <w:pPr>
              <w:spacing w:line="360" w:lineRule="auto"/>
              <w:jc w:val="center"/>
              <w:rPr>
                <w:rFonts w:ascii="仿宋_GB2312" w:eastAsia="仿宋_GB2312"/>
                <w:szCs w:val="21"/>
              </w:rPr>
            </w:pPr>
            <w:r>
              <w:rPr>
                <w:rFonts w:ascii="仿宋_GB2312" w:eastAsia="仿宋_GB2312"/>
                <w:szCs w:val="21"/>
              </w:rPr>
              <w:t>1</w:t>
            </w:r>
          </w:p>
        </w:tc>
        <w:tc>
          <w:tcPr>
            <w:tcW w:w="1800" w:type="dxa"/>
            <w:vAlign w:val="center"/>
          </w:tcPr>
          <w:p w14:paraId="3AC09159" w14:textId="77777777" w:rsidR="00896F9E" w:rsidRDefault="00896F9E">
            <w:pPr>
              <w:spacing w:line="360" w:lineRule="auto"/>
              <w:jc w:val="center"/>
              <w:rPr>
                <w:rFonts w:ascii="仿宋_GB2312" w:eastAsia="仿宋_GB2312"/>
                <w:szCs w:val="21"/>
              </w:rPr>
            </w:pPr>
            <w:r>
              <w:rPr>
                <w:rFonts w:ascii="仿宋_GB2312" w:eastAsia="仿宋_GB2312"/>
                <w:szCs w:val="21"/>
              </w:rPr>
              <w:t>1</w:t>
            </w:r>
          </w:p>
        </w:tc>
        <w:tc>
          <w:tcPr>
            <w:tcW w:w="1800" w:type="dxa"/>
            <w:vAlign w:val="center"/>
          </w:tcPr>
          <w:p w14:paraId="0894E963" w14:textId="77777777" w:rsidR="00896F9E" w:rsidRDefault="00896F9E">
            <w:pPr>
              <w:spacing w:line="360" w:lineRule="auto"/>
              <w:jc w:val="center"/>
              <w:rPr>
                <w:rFonts w:ascii="仿宋_GB2312" w:eastAsia="仿宋_GB2312"/>
                <w:szCs w:val="21"/>
              </w:rPr>
            </w:pPr>
            <w:r>
              <w:rPr>
                <w:rFonts w:ascii="仿宋_GB2312" w:eastAsia="仿宋_GB2312"/>
                <w:szCs w:val="21"/>
              </w:rPr>
              <w:t>1</w:t>
            </w:r>
          </w:p>
        </w:tc>
      </w:tr>
      <w:tr w:rsidR="00000000" w14:paraId="6B62007B" w14:textId="77777777">
        <w:tc>
          <w:tcPr>
            <w:tcW w:w="1560" w:type="dxa"/>
            <w:vAlign w:val="center"/>
          </w:tcPr>
          <w:p w14:paraId="10A91C9A"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10</w:t>
            </w:r>
          </w:p>
        </w:tc>
        <w:tc>
          <w:tcPr>
            <w:tcW w:w="1860" w:type="dxa"/>
            <w:vAlign w:val="center"/>
          </w:tcPr>
          <w:p w14:paraId="42BAFE83" w14:textId="77777777" w:rsidR="00896F9E" w:rsidRDefault="00896F9E">
            <w:pPr>
              <w:spacing w:line="360" w:lineRule="auto"/>
              <w:jc w:val="center"/>
              <w:rPr>
                <w:rFonts w:ascii="仿宋_GB2312" w:eastAsia="仿宋_GB2312"/>
                <w:szCs w:val="21"/>
              </w:rPr>
            </w:pPr>
            <w:r>
              <w:rPr>
                <w:rFonts w:ascii="仿宋_GB2312" w:eastAsia="仿宋_GB2312"/>
                <w:szCs w:val="21"/>
              </w:rPr>
              <w:t>电焊工</w:t>
            </w:r>
          </w:p>
        </w:tc>
        <w:tc>
          <w:tcPr>
            <w:tcW w:w="1800" w:type="dxa"/>
            <w:vAlign w:val="center"/>
          </w:tcPr>
          <w:p w14:paraId="1AC2B4C5"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4</w:t>
            </w:r>
          </w:p>
        </w:tc>
        <w:tc>
          <w:tcPr>
            <w:tcW w:w="1800" w:type="dxa"/>
            <w:vAlign w:val="center"/>
          </w:tcPr>
          <w:p w14:paraId="3A9DA07D"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4</w:t>
            </w:r>
          </w:p>
        </w:tc>
        <w:tc>
          <w:tcPr>
            <w:tcW w:w="1800" w:type="dxa"/>
            <w:vAlign w:val="center"/>
          </w:tcPr>
          <w:p w14:paraId="4C22BAB8" w14:textId="77777777" w:rsidR="00896F9E" w:rsidRDefault="00896F9E">
            <w:pPr>
              <w:spacing w:line="360" w:lineRule="auto"/>
              <w:jc w:val="center"/>
              <w:rPr>
                <w:rFonts w:ascii="仿宋_GB2312" w:eastAsia="仿宋_GB2312"/>
                <w:szCs w:val="21"/>
              </w:rPr>
            </w:pPr>
            <w:r>
              <w:rPr>
                <w:rFonts w:ascii="仿宋_GB2312" w:eastAsia="仿宋_GB2312"/>
                <w:szCs w:val="21"/>
              </w:rPr>
              <w:t>1</w:t>
            </w:r>
          </w:p>
        </w:tc>
      </w:tr>
      <w:tr w:rsidR="00000000" w14:paraId="2374A9A7" w14:textId="77777777">
        <w:tc>
          <w:tcPr>
            <w:tcW w:w="1560" w:type="dxa"/>
            <w:vAlign w:val="center"/>
          </w:tcPr>
          <w:p w14:paraId="29B94E25"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11</w:t>
            </w:r>
          </w:p>
        </w:tc>
        <w:tc>
          <w:tcPr>
            <w:tcW w:w="1860" w:type="dxa"/>
            <w:vAlign w:val="center"/>
          </w:tcPr>
          <w:p w14:paraId="44F7A4CD" w14:textId="77777777" w:rsidR="00896F9E" w:rsidRDefault="00896F9E">
            <w:pPr>
              <w:spacing w:line="360" w:lineRule="auto"/>
              <w:jc w:val="center"/>
              <w:rPr>
                <w:rFonts w:ascii="仿宋_GB2312" w:eastAsia="仿宋_GB2312"/>
                <w:szCs w:val="21"/>
              </w:rPr>
            </w:pPr>
            <w:r>
              <w:rPr>
                <w:rFonts w:ascii="仿宋_GB2312" w:eastAsia="仿宋_GB2312"/>
                <w:szCs w:val="21"/>
              </w:rPr>
              <w:t>普工</w:t>
            </w:r>
          </w:p>
        </w:tc>
        <w:tc>
          <w:tcPr>
            <w:tcW w:w="1800" w:type="dxa"/>
            <w:vAlign w:val="center"/>
          </w:tcPr>
          <w:p w14:paraId="6B7A31A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20</w:t>
            </w:r>
          </w:p>
        </w:tc>
        <w:tc>
          <w:tcPr>
            <w:tcW w:w="1800" w:type="dxa"/>
            <w:vAlign w:val="center"/>
          </w:tcPr>
          <w:p w14:paraId="49CEA935"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20</w:t>
            </w:r>
          </w:p>
        </w:tc>
        <w:tc>
          <w:tcPr>
            <w:tcW w:w="1800" w:type="dxa"/>
            <w:vAlign w:val="center"/>
          </w:tcPr>
          <w:p w14:paraId="183E2741" w14:textId="77777777" w:rsidR="00896F9E" w:rsidRDefault="00896F9E">
            <w:pPr>
              <w:spacing w:line="360" w:lineRule="auto"/>
              <w:jc w:val="center"/>
              <w:rPr>
                <w:rFonts w:ascii="仿宋_GB2312" w:eastAsia="仿宋_GB2312"/>
                <w:szCs w:val="21"/>
              </w:rPr>
            </w:pPr>
            <w:r>
              <w:rPr>
                <w:rFonts w:ascii="仿宋_GB2312" w:eastAsia="仿宋_GB2312" w:hint="eastAsia"/>
                <w:szCs w:val="21"/>
              </w:rPr>
              <w:t>10</w:t>
            </w:r>
          </w:p>
        </w:tc>
      </w:tr>
      <w:tr w:rsidR="00000000" w14:paraId="52A7D273" w14:textId="77777777">
        <w:tc>
          <w:tcPr>
            <w:tcW w:w="1560" w:type="dxa"/>
            <w:vAlign w:val="center"/>
          </w:tcPr>
          <w:p w14:paraId="4D9D389E" w14:textId="77777777" w:rsidR="00896F9E" w:rsidRDefault="00896F9E">
            <w:pPr>
              <w:spacing w:line="360" w:lineRule="auto"/>
              <w:jc w:val="center"/>
              <w:rPr>
                <w:rFonts w:ascii="仿宋_GB2312" w:eastAsia="仿宋_GB2312" w:hint="eastAsia"/>
                <w:szCs w:val="21"/>
              </w:rPr>
            </w:pPr>
            <w:r>
              <w:rPr>
                <w:rFonts w:ascii="仿宋_GB2312" w:eastAsia="仿宋_GB2312"/>
                <w:szCs w:val="21"/>
              </w:rPr>
              <w:t>1</w:t>
            </w:r>
            <w:r>
              <w:rPr>
                <w:rFonts w:ascii="仿宋_GB2312" w:eastAsia="仿宋_GB2312" w:hint="eastAsia"/>
                <w:szCs w:val="21"/>
              </w:rPr>
              <w:t>2</w:t>
            </w:r>
          </w:p>
        </w:tc>
        <w:tc>
          <w:tcPr>
            <w:tcW w:w="1860" w:type="dxa"/>
            <w:vAlign w:val="center"/>
          </w:tcPr>
          <w:p w14:paraId="2391F425" w14:textId="77777777" w:rsidR="00896F9E" w:rsidRDefault="00896F9E">
            <w:pPr>
              <w:spacing w:line="360" w:lineRule="auto"/>
              <w:jc w:val="center"/>
              <w:rPr>
                <w:rFonts w:ascii="仿宋_GB2312" w:eastAsia="仿宋_GB2312"/>
                <w:szCs w:val="21"/>
              </w:rPr>
            </w:pPr>
            <w:r>
              <w:rPr>
                <w:rFonts w:ascii="仿宋_GB2312" w:eastAsia="仿宋_GB2312"/>
                <w:szCs w:val="21"/>
              </w:rPr>
              <w:t>保安</w:t>
            </w:r>
          </w:p>
        </w:tc>
        <w:tc>
          <w:tcPr>
            <w:tcW w:w="1800" w:type="dxa"/>
            <w:vAlign w:val="center"/>
          </w:tcPr>
          <w:p w14:paraId="314FF4C0"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6</w:t>
            </w:r>
          </w:p>
        </w:tc>
        <w:tc>
          <w:tcPr>
            <w:tcW w:w="1800" w:type="dxa"/>
            <w:vAlign w:val="center"/>
          </w:tcPr>
          <w:p w14:paraId="636D4443"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6</w:t>
            </w:r>
          </w:p>
        </w:tc>
        <w:tc>
          <w:tcPr>
            <w:tcW w:w="1800" w:type="dxa"/>
            <w:vAlign w:val="center"/>
          </w:tcPr>
          <w:p w14:paraId="71E0A85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6</w:t>
            </w:r>
          </w:p>
        </w:tc>
      </w:tr>
      <w:tr w:rsidR="00000000" w14:paraId="5B594875" w14:textId="77777777">
        <w:tc>
          <w:tcPr>
            <w:tcW w:w="1560" w:type="dxa"/>
            <w:vAlign w:val="center"/>
          </w:tcPr>
          <w:p w14:paraId="0B415787" w14:textId="77777777" w:rsidR="00896F9E" w:rsidRDefault="00896F9E">
            <w:pPr>
              <w:spacing w:line="360" w:lineRule="auto"/>
              <w:jc w:val="center"/>
              <w:rPr>
                <w:rFonts w:ascii="仿宋_GB2312" w:eastAsia="仿宋_GB2312" w:hint="eastAsia"/>
                <w:szCs w:val="21"/>
              </w:rPr>
            </w:pPr>
            <w:r>
              <w:rPr>
                <w:rFonts w:ascii="仿宋_GB2312" w:eastAsia="仿宋_GB2312"/>
                <w:szCs w:val="21"/>
              </w:rPr>
              <w:t>1</w:t>
            </w:r>
            <w:r>
              <w:rPr>
                <w:rFonts w:ascii="仿宋_GB2312" w:eastAsia="仿宋_GB2312" w:hint="eastAsia"/>
                <w:szCs w:val="21"/>
              </w:rPr>
              <w:t>3</w:t>
            </w:r>
          </w:p>
        </w:tc>
        <w:tc>
          <w:tcPr>
            <w:tcW w:w="1860" w:type="dxa"/>
            <w:vAlign w:val="center"/>
          </w:tcPr>
          <w:p w14:paraId="64C79009" w14:textId="77777777" w:rsidR="00896F9E" w:rsidRDefault="00896F9E">
            <w:pPr>
              <w:spacing w:line="360" w:lineRule="auto"/>
              <w:jc w:val="center"/>
              <w:rPr>
                <w:rFonts w:ascii="仿宋_GB2312" w:eastAsia="仿宋_GB2312"/>
                <w:szCs w:val="21"/>
              </w:rPr>
            </w:pPr>
            <w:r>
              <w:rPr>
                <w:rFonts w:ascii="仿宋_GB2312" w:eastAsia="仿宋_GB2312"/>
                <w:szCs w:val="21"/>
              </w:rPr>
              <w:t>防水工</w:t>
            </w:r>
          </w:p>
        </w:tc>
        <w:tc>
          <w:tcPr>
            <w:tcW w:w="1800" w:type="dxa"/>
            <w:vAlign w:val="center"/>
          </w:tcPr>
          <w:p w14:paraId="56ED99BC"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12</w:t>
            </w:r>
          </w:p>
        </w:tc>
        <w:tc>
          <w:tcPr>
            <w:tcW w:w="1800" w:type="dxa"/>
            <w:vAlign w:val="center"/>
          </w:tcPr>
          <w:p w14:paraId="742FB3C9"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8</w:t>
            </w:r>
          </w:p>
        </w:tc>
        <w:tc>
          <w:tcPr>
            <w:tcW w:w="1800" w:type="dxa"/>
            <w:vAlign w:val="center"/>
          </w:tcPr>
          <w:p w14:paraId="651114D6" w14:textId="77777777" w:rsidR="00896F9E" w:rsidRDefault="00896F9E">
            <w:pPr>
              <w:spacing w:line="360" w:lineRule="auto"/>
              <w:jc w:val="center"/>
              <w:rPr>
                <w:rFonts w:ascii="仿宋_GB2312" w:eastAsia="仿宋_GB2312"/>
                <w:szCs w:val="21"/>
              </w:rPr>
            </w:pPr>
          </w:p>
        </w:tc>
      </w:tr>
      <w:tr w:rsidR="00000000" w14:paraId="2183F114" w14:textId="77777777">
        <w:tc>
          <w:tcPr>
            <w:tcW w:w="1560" w:type="dxa"/>
            <w:vAlign w:val="center"/>
          </w:tcPr>
          <w:p w14:paraId="0B3D8DDE" w14:textId="77777777" w:rsidR="00896F9E" w:rsidRDefault="00896F9E">
            <w:pPr>
              <w:spacing w:line="360" w:lineRule="auto"/>
              <w:jc w:val="center"/>
              <w:rPr>
                <w:rFonts w:ascii="仿宋_GB2312" w:eastAsia="仿宋_GB2312" w:hint="eastAsia"/>
                <w:szCs w:val="21"/>
              </w:rPr>
            </w:pPr>
            <w:r>
              <w:rPr>
                <w:rFonts w:ascii="仿宋_GB2312" w:eastAsia="仿宋_GB2312"/>
                <w:szCs w:val="21"/>
              </w:rPr>
              <w:t>1</w:t>
            </w:r>
            <w:r>
              <w:rPr>
                <w:rFonts w:ascii="仿宋_GB2312" w:eastAsia="仿宋_GB2312" w:hint="eastAsia"/>
                <w:szCs w:val="21"/>
              </w:rPr>
              <w:t>4</w:t>
            </w:r>
          </w:p>
        </w:tc>
        <w:tc>
          <w:tcPr>
            <w:tcW w:w="1860" w:type="dxa"/>
            <w:vAlign w:val="center"/>
          </w:tcPr>
          <w:p w14:paraId="53783D90" w14:textId="77777777" w:rsidR="00896F9E" w:rsidRDefault="00896F9E">
            <w:pPr>
              <w:spacing w:line="360" w:lineRule="auto"/>
              <w:jc w:val="center"/>
              <w:rPr>
                <w:rFonts w:ascii="仿宋_GB2312" w:eastAsia="仿宋_GB2312"/>
                <w:szCs w:val="21"/>
              </w:rPr>
            </w:pPr>
            <w:r>
              <w:rPr>
                <w:rFonts w:ascii="仿宋_GB2312" w:eastAsia="仿宋_GB2312"/>
                <w:szCs w:val="21"/>
              </w:rPr>
              <w:t>总计</w:t>
            </w:r>
          </w:p>
        </w:tc>
        <w:tc>
          <w:tcPr>
            <w:tcW w:w="1800" w:type="dxa"/>
            <w:vAlign w:val="center"/>
          </w:tcPr>
          <w:p w14:paraId="46DE94D4"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298</w:t>
            </w:r>
          </w:p>
        </w:tc>
        <w:tc>
          <w:tcPr>
            <w:tcW w:w="1800" w:type="dxa"/>
            <w:vAlign w:val="center"/>
          </w:tcPr>
          <w:p w14:paraId="640068D9"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309</w:t>
            </w:r>
          </w:p>
        </w:tc>
        <w:tc>
          <w:tcPr>
            <w:tcW w:w="1800" w:type="dxa"/>
            <w:vAlign w:val="center"/>
          </w:tcPr>
          <w:p w14:paraId="7EC332E1" w14:textId="77777777" w:rsidR="00896F9E" w:rsidRDefault="00896F9E">
            <w:pPr>
              <w:spacing w:line="360" w:lineRule="auto"/>
              <w:jc w:val="center"/>
              <w:rPr>
                <w:rFonts w:ascii="仿宋_GB2312" w:eastAsia="仿宋_GB2312" w:hint="eastAsia"/>
                <w:szCs w:val="21"/>
              </w:rPr>
            </w:pPr>
            <w:r>
              <w:rPr>
                <w:rFonts w:ascii="仿宋_GB2312" w:eastAsia="仿宋_GB2312" w:hint="eastAsia"/>
                <w:szCs w:val="21"/>
              </w:rPr>
              <w:t>39</w:t>
            </w:r>
          </w:p>
        </w:tc>
      </w:tr>
    </w:tbl>
    <w:p w14:paraId="5DC4522C" w14:textId="77777777" w:rsidR="00896F9E" w:rsidRDefault="00896F9E">
      <w:pPr>
        <w:spacing w:line="360" w:lineRule="auto"/>
        <w:ind w:firstLineChars="200" w:firstLine="640"/>
        <w:rPr>
          <w:rFonts w:ascii="仿宋_GB2312" w:eastAsia="仿宋_GB2312" w:hAnsi="宋体"/>
          <w:sz w:val="32"/>
        </w:rPr>
      </w:pPr>
      <w:r>
        <w:rPr>
          <w:rFonts w:ascii="仿宋_GB2312" w:eastAsia="仿宋_GB2312" w:hAnsi="宋体" w:hint="eastAsia"/>
          <w:sz w:val="32"/>
        </w:rPr>
        <w:t>4.</w:t>
      </w:r>
      <w:r>
        <w:rPr>
          <w:rFonts w:ascii="仿宋_GB2312" w:eastAsia="仿宋_GB2312" w:hAnsi="宋体" w:hint="eastAsia"/>
          <w:sz w:val="32"/>
        </w:rPr>
        <w:t>水电安装工程劳动力计划</w:t>
      </w:r>
    </w:p>
    <w:tbl>
      <w:tblPr>
        <w:tblW w:w="882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32"/>
        <w:gridCol w:w="2340"/>
        <w:gridCol w:w="2513"/>
        <w:gridCol w:w="2635"/>
      </w:tblGrid>
      <w:tr w:rsidR="00000000" w14:paraId="6E42CAE3" w14:textId="77777777">
        <w:trPr>
          <w:trHeight w:val="440"/>
        </w:trPr>
        <w:tc>
          <w:tcPr>
            <w:tcW w:w="1332" w:type="dxa"/>
            <w:vAlign w:val="center"/>
          </w:tcPr>
          <w:p w14:paraId="4F914DE1" w14:textId="77777777" w:rsidR="00896F9E" w:rsidRDefault="00896F9E">
            <w:pPr>
              <w:spacing w:line="360" w:lineRule="auto"/>
              <w:jc w:val="center"/>
              <w:rPr>
                <w:rFonts w:ascii="仿宋_GB2312" w:eastAsia="仿宋_GB2312"/>
              </w:rPr>
            </w:pPr>
            <w:r>
              <w:rPr>
                <w:rFonts w:ascii="仿宋_GB2312" w:eastAsia="仿宋_GB2312" w:hint="eastAsia"/>
              </w:rPr>
              <w:t>工种</w:t>
            </w:r>
          </w:p>
        </w:tc>
        <w:tc>
          <w:tcPr>
            <w:tcW w:w="2340" w:type="dxa"/>
            <w:vAlign w:val="center"/>
          </w:tcPr>
          <w:p w14:paraId="1465A029" w14:textId="77777777" w:rsidR="00896F9E" w:rsidRDefault="00896F9E">
            <w:pPr>
              <w:spacing w:line="360" w:lineRule="auto"/>
              <w:jc w:val="center"/>
              <w:rPr>
                <w:rFonts w:ascii="仿宋_GB2312" w:eastAsia="仿宋_GB2312"/>
              </w:rPr>
            </w:pPr>
            <w:r>
              <w:rPr>
                <w:rFonts w:ascii="仿宋_GB2312" w:eastAsia="仿宋_GB2312" w:hint="eastAsia"/>
              </w:rPr>
              <w:t>预埋阶段</w:t>
            </w:r>
          </w:p>
        </w:tc>
        <w:tc>
          <w:tcPr>
            <w:tcW w:w="2513" w:type="dxa"/>
            <w:vAlign w:val="center"/>
          </w:tcPr>
          <w:p w14:paraId="19BDFC32" w14:textId="77777777" w:rsidR="00896F9E" w:rsidRDefault="00896F9E">
            <w:pPr>
              <w:spacing w:line="360" w:lineRule="auto"/>
              <w:jc w:val="center"/>
              <w:rPr>
                <w:rFonts w:ascii="仿宋_GB2312" w:eastAsia="仿宋_GB2312"/>
              </w:rPr>
            </w:pPr>
            <w:r>
              <w:rPr>
                <w:rFonts w:ascii="仿宋_GB2312" w:eastAsia="仿宋_GB2312" w:hint="eastAsia"/>
              </w:rPr>
              <w:t>安装阶段</w:t>
            </w:r>
          </w:p>
        </w:tc>
        <w:tc>
          <w:tcPr>
            <w:tcW w:w="2635" w:type="dxa"/>
            <w:vAlign w:val="center"/>
          </w:tcPr>
          <w:p w14:paraId="2880BF97" w14:textId="77777777" w:rsidR="00896F9E" w:rsidRDefault="00896F9E">
            <w:pPr>
              <w:spacing w:line="360" w:lineRule="auto"/>
              <w:jc w:val="center"/>
              <w:rPr>
                <w:rFonts w:ascii="仿宋_GB2312" w:eastAsia="仿宋_GB2312"/>
              </w:rPr>
            </w:pPr>
            <w:r>
              <w:rPr>
                <w:rFonts w:ascii="仿宋_GB2312" w:eastAsia="仿宋_GB2312" w:hint="eastAsia"/>
              </w:rPr>
              <w:t>验收阶段</w:t>
            </w:r>
          </w:p>
        </w:tc>
      </w:tr>
      <w:tr w:rsidR="00000000" w14:paraId="7416A17A" w14:textId="77777777">
        <w:trPr>
          <w:trHeight w:val="440"/>
        </w:trPr>
        <w:tc>
          <w:tcPr>
            <w:tcW w:w="1332" w:type="dxa"/>
            <w:vAlign w:val="center"/>
          </w:tcPr>
          <w:p w14:paraId="136E47CD" w14:textId="77777777" w:rsidR="00896F9E" w:rsidRDefault="00896F9E">
            <w:pPr>
              <w:spacing w:line="360" w:lineRule="auto"/>
              <w:jc w:val="center"/>
              <w:rPr>
                <w:rFonts w:ascii="仿宋_GB2312" w:eastAsia="仿宋_GB2312"/>
              </w:rPr>
            </w:pPr>
            <w:r>
              <w:rPr>
                <w:rFonts w:ascii="仿宋_GB2312" w:eastAsia="仿宋_GB2312" w:hint="eastAsia"/>
              </w:rPr>
              <w:t>管工</w:t>
            </w:r>
          </w:p>
        </w:tc>
        <w:tc>
          <w:tcPr>
            <w:tcW w:w="2340" w:type="dxa"/>
            <w:vAlign w:val="center"/>
          </w:tcPr>
          <w:p w14:paraId="08C53527" w14:textId="77777777" w:rsidR="00896F9E" w:rsidRDefault="00896F9E">
            <w:pPr>
              <w:spacing w:line="360" w:lineRule="auto"/>
              <w:jc w:val="center"/>
              <w:rPr>
                <w:rFonts w:ascii="仿宋_GB2312" w:eastAsia="仿宋_GB2312"/>
              </w:rPr>
            </w:pPr>
            <w:r>
              <w:rPr>
                <w:rFonts w:ascii="仿宋_GB2312" w:eastAsia="仿宋_GB2312" w:hint="eastAsia"/>
              </w:rPr>
              <w:t>3</w:t>
            </w:r>
          </w:p>
        </w:tc>
        <w:tc>
          <w:tcPr>
            <w:tcW w:w="2513" w:type="dxa"/>
            <w:vAlign w:val="center"/>
          </w:tcPr>
          <w:p w14:paraId="1094DD0E" w14:textId="77777777" w:rsidR="00896F9E" w:rsidRDefault="00896F9E">
            <w:pPr>
              <w:pStyle w:val="10"/>
              <w:tabs>
                <w:tab w:val="clear" w:pos="8120"/>
              </w:tabs>
              <w:spacing w:line="360" w:lineRule="auto"/>
              <w:rPr>
                <w:rFonts w:ascii="仿宋_GB2312" w:eastAsia="仿宋_GB2312"/>
              </w:rPr>
            </w:pPr>
            <w:r>
              <w:rPr>
                <w:rFonts w:ascii="仿宋_GB2312" w:eastAsia="仿宋_GB2312" w:hint="eastAsia"/>
              </w:rPr>
              <w:t>8</w:t>
            </w:r>
          </w:p>
        </w:tc>
        <w:tc>
          <w:tcPr>
            <w:tcW w:w="2635" w:type="dxa"/>
            <w:vAlign w:val="center"/>
          </w:tcPr>
          <w:p w14:paraId="39F12B4B" w14:textId="77777777" w:rsidR="00896F9E" w:rsidRDefault="00896F9E">
            <w:pPr>
              <w:spacing w:line="360" w:lineRule="auto"/>
              <w:jc w:val="center"/>
              <w:rPr>
                <w:rFonts w:ascii="仿宋_GB2312" w:eastAsia="仿宋_GB2312"/>
              </w:rPr>
            </w:pPr>
            <w:r>
              <w:rPr>
                <w:rFonts w:ascii="仿宋_GB2312" w:eastAsia="仿宋_GB2312" w:hint="eastAsia"/>
              </w:rPr>
              <w:t>2</w:t>
            </w:r>
          </w:p>
        </w:tc>
      </w:tr>
      <w:tr w:rsidR="00000000" w14:paraId="1A81204E" w14:textId="77777777">
        <w:trPr>
          <w:trHeight w:val="440"/>
        </w:trPr>
        <w:tc>
          <w:tcPr>
            <w:tcW w:w="1332" w:type="dxa"/>
            <w:vAlign w:val="center"/>
          </w:tcPr>
          <w:p w14:paraId="233DBF3B" w14:textId="77777777" w:rsidR="00896F9E" w:rsidRDefault="00896F9E">
            <w:pPr>
              <w:spacing w:line="360" w:lineRule="auto"/>
              <w:jc w:val="center"/>
              <w:rPr>
                <w:rFonts w:ascii="仿宋_GB2312" w:eastAsia="仿宋_GB2312"/>
              </w:rPr>
            </w:pPr>
            <w:r>
              <w:rPr>
                <w:rFonts w:ascii="仿宋_GB2312" w:eastAsia="仿宋_GB2312" w:hint="eastAsia"/>
              </w:rPr>
              <w:t>电工</w:t>
            </w:r>
          </w:p>
        </w:tc>
        <w:tc>
          <w:tcPr>
            <w:tcW w:w="2340" w:type="dxa"/>
            <w:vAlign w:val="center"/>
          </w:tcPr>
          <w:p w14:paraId="12DE024B" w14:textId="77777777" w:rsidR="00896F9E" w:rsidRDefault="00896F9E">
            <w:pPr>
              <w:spacing w:line="360" w:lineRule="auto"/>
              <w:jc w:val="center"/>
              <w:rPr>
                <w:rFonts w:ascii="仿宋_GB2312" w:eastAsia="仿宋_GB2312"/>
              </w:rPr>
            </w:pPr>
            <w:r>
              <w:rPr>
                <w:rFonts w:ascii="仿宋_GB2312" w:eastAsia="仿宋_GB2312" w:hint="eastAsia"/>
              </w:rPr>
              <w:t>5</w:t>
            </w:r>
          </w:p>
        </w:tc>
        <w:tc>
          <w:tcPr>
            <w:tcW w:w="2513" w:type="dxa"/>
            <w:vAlign w:val="center"/>
          </w:tcPr>
          <w:p w14:paraId="6A0AB223" w14:textId="77777777" w:rsidR="00896F9E" w:rsidRDefault="00896F9E">
            <w:pPr>
              <w:spacing w:line="360" w:lineRule="auto"/>
              <w:jc w:val="center"/>
              <w:rPr>
                <w:rFonts w:ascii="仿宋_GB2312" w:eastAsia="仿宋_GB2312"/>
              </w:rPr>
            </w:pPr>
            <w:r>
              <w:rPr>
                <w:rFonts w:ascii="仿宋_GB2312" w:eastAsia="仿宋_GB2312" w:hint="eastAsia"/>
              </w:rPr>
              <w:t>16</w:t>
            </w:r>
          </w:p>
        </w:tc>
        <w:tc>
          <w:tcPr>
            <w:tcW w:w="2635" w:type="dxa"/>
            <w:vAlign w:val="center"/>
          </w:tcPr>
          <w:p w14:paraId="3760E014" w14:textId="77777777" w:rsidR="00896F9E" w:rsidRDefault="00896F9E">
            <w:pPr>
              <w:spacing w:line="360" w:lineRule="auto"/>
              <w:jc w:val="center"/>
              <w:rPr>
                <w:rFonts w:ascii="仿宋_GB2312" w:eastAsia="仿宋_GB2312"/>
              </w:rPr>
            </w:pPr>
            <w:r>
              <w:rPr>
                <w:rFonts w:ascii="仿宋_GB2312" w:eastAsia="仿宋_GB2312" w:hint="eastAsia"/>
              </w:rPr>
              <w:t>2</w:t>
            </w:r>
          </w:p>
        </w:tc>
      </w:tr>
      <w:tr w:rsidR="00000000" w14:paraId="5C0F24F8" w14:textId="77777777">
        <w:trPr>
          <w:trHeight w:val="440"/>
        </w:trPr>
        <w:tc>
          <w:tcPr>
            <w:tcW w:w="1332" w:type="dxa"/>
            <w:vAlign w:val="center"/>
          </w:tcPr>
          <w:p w14:paraId="66C11D49" w14:textId="77777777" w:rsidR="00896F9E" w:rsidRDefault="00896F9E">
            <w:pPr>
              <w:spacing w:line="360" w:lineRule="auto"/>
              <w:jc w:val="center"/>
              <w:rPr>
                <w:rFonts w:ascii="仿宋_GB2312" w:eastAsia="仿宋_GB2312"/>
              </w:rPr>
            </w:pPr>
            <w:r>
              <w:rPr>
                <w:rFonts w:ascii="仿宋_GB2312" w:eastAsia="仿宋_GB2312" w:hint="eastAsia"/>
              </w:rPr>
              <w:t>电焊工</w:t>
            </w:r>
          </w:p>
        </w:tc>
        <w:tc>
          <w:tcPr>
            <w:tcW w:w="2340" w:type="dxa"/>
            <w:vAlign w:val="center"/>
          </w:tcPr>
          <w:p w14:paraId="198D6844" w14:textId="77777777" w:rsidR="00896F9E" w:rsidRDefault="00896F9E">
            <w:pPr>
              <w:spacing w:line="360" w:lineRule="auto"/>
              <w:jc w:val="center"/>
              <w:rPr>
                <w:rFonts w:ascii="仿宋_GB2312" w:eastAsia="仿宋_GB2312"/>
              </w:rPr>
            </w:pPr>
            <w:r>
              <w:rPr>
                <w:rFonts w:ascii="仿宋_GB2312" w:eastAsia="仿宋_GB2312" w:hint="eastAsia"/>
              </w:rPr>
              <w:t>2</w:t>
            </w:r>
          </w:p>
        </w:tc>
        <w:tc>
          <w:tcPr>
            <w:tcW w:w="2513" w:type="dxa"/>
            <w:vAlign w:val="center"/>
          </w:tcPr>
          <w:p w14:paraId="60E5BE03" w14:textId="77777777" w:rsidR="00896F9E" w:rsidRDefault="00896F9E">
            <w:pPr>
              <w:spacing w:line="360" w:lineRule="auto"/>
              <w:jc w:val="center"/>
              <w:rPr>
                <w:rFonts w:ascii="仿宋_GB2312" w:eastAsia="仿宋_GB2312"/>
              </w:rPr>
            </w:pPr>
            <w:r>
              <w:rPr>
                <w:rFonts w:ascii="仿宋_GB2312" w:eastAsia="仿宋_GB2312" w:hint="eastAsia"/>
              </w:rPr>
              <w:t>4</w:t>
            </w:r>
          </w:p>
        </w:tc>
        <w:tc>
          <w:tcPr>
            <w:tcW w:w="2635" w:type="dxa"/>
            <w:vAlign w:val="center"/>
          </w:tcPr>
          <w:p w14:paraId="68B7539A" w14:textId="77777777" w:rsidR="00896F9E" w:rsidRDefault="00896F9E">
            <w:pPr>
              <w:spacing w:line="360" w:lineRule="auto"/>
              <w:jc w:val="center"/>
              <w:rPr>
                <w:rFonts w:ascii="仿宋_GB2312" w:eastAsia="仿宋_GB2312"/>
              </w:rPr>
            </w:pPr>
            <w:r>
              <w:rPr>
                <w:rFonts w:ascii="仿宋_GB2312" w:eastAsia="仿宋_GB2312" w:hint="eastAsia"/>
              </w:rPr>
              <w:t>1</w:t>
            </w:r>
          </w:p>
        </w:tc>
      </w:tr>
      <w:tr w:rsidR="00000000" w14:paraId="6A7C42E0" w14:textId="77777777">
        <w:trPr>
          <w:trHeight w:val="440"/>
        </w:trPr>
        <w:tc>
          <w:tcPr>
            <w:tcW w:w="1332" w:type="dxa"/>
            <w:vAlign w:val="center"/>
          </w:tcPr>
          <w:p w14:paraId="4C0A18C2" w14:textId="77777777" w:rsidR="00896F9E" w:rsidRDefault="00896F9E">
            <w:pPr>
              <w:spacing w:line="360" w:lineRule="auto"/>
              <w:jc w:val="center"/>
              <w:rPr>
                <w:rFonts w:ascii="仿宋_GB2312" w:eastAsia="仿宋_GB2312"/>
              </w:rPr>
            </w:pPr>
            <w:r>
              <w:rPr>
                <w:rFonts w:ascii="仿宋_GB2312" w:eastAsia="仿宋_GB2312" w:hint="eastAsia"/>
              </w:rPr>
              <w:t>防腐保温工</w:t>
            </w:r>
          </w:p>
        </w:tc>
        <w:tc>
          <w:tcPr>
            <w:tcW w:w="2340" w:type="dxa"/>
            <w:vAlign w:val="center"/>
          </w:tcPr>
          <w:p w14:paraId="3A649C13" w14:textId="77777777" w:rsidR="00896F9E" w:rsidRDefault="00896F9E">
            <w:pPr>
              <w:spacing w:line="360" w:lineRule="auto"/>
              <w:jc w:val="center"/>
              <w:rPr>
                <w:rFonts w:ascii="仿宋_GB2312" w:eastAsia="仿宋_GB2312"/>
              </w:rPr>
            </w:pPr>
            <w:r>
              <w:rPr>
                <w:rFonts w:ascii="仿宋_GB2312" w:eastAsia="仿宋_GB2312" w:hint="eastAsia"/>
              </w:rPr>
              <w:t>0</w:t>
            </w:r>
          </w:p>
        </w:tc>
        <w:tc>
          <w:tcPr>
            <w:tcW w:w="2513" w:type="dxa"/>
            <w:vAlign w:val="center"/>
          </w:tcPr>
          <w:p w14:paraId="40C45753" w14:textId="77777777" w:rsidR="00896F9E" w:rsidRDefault="00896F9E">
            <w:pPr>
              <w:spacing w:line="360" w:lineRule="auto"/>
              <w:jc w:val="center"/>
              <w:rPr>
                <w:rFonts w:ascii="仿宋_GB2312" w:eastAsia="仿宋_GB2312"/>
              </w:rPr>
            </w:pPr>
            <w:r>
              <w:rPr>
                <w:rFonts w:ascii="仿宋_GB2312" w:eastAsia="仿宋_GB2312" w:hint="eastAsia"/>
              </w:rPr>
              <w:t>3</w:t>
            </w:r>
          </w:p>
        </w:tc>
        <w:tc>
          <w:tcPr>
            <w:tcW w:w="2635" w:type="dxa"/>
            <w:vAlign w:val="center"/>
          </w:tcPr>
          <w:p w14:paraId="4756DD80" w14:textId="77777777" w:rsidR="00896F9E" w:rsidRDefault="00896F9E">
            <w:pPr>
              <w:spacing w:line="360" w:lineRule="auto"/>
              <w:jc w:val="center"/>
              <w:rPr>
                <w:rFonts w:ascii="仿宋_GB2312" w:eastAsia="仿宋_GB2312"/>
              </w:rPr>
            </w:pPr>
            <w:r>
              <w:rPr>
                <w:rFonts w:ascii="仿宋_GB2312" w:eastAsia="仿宋_GB2312" w:hint="eastAsia"/>
              </w:rPr>
              <w:t>1</w:t>
            </w:r>
          </w:p>
        </w:tc>
      </w:tr>
      <w:tr w:rsidR="00000000" w14:paraId="093B957B" w14:textId="77777777">
        <w:trPr>
          <w:trHeight w:val="440"/>
        </w:trPr>
        <w:tc>
          <w:tcPr>
            <w:tcW w:w="1332" w:type="dxa"/>
            <w:vAlign w:val="center"/>
          </w:tcPr>
          <w:p w14:paraId="3C1E813D" w14:textId="77777777" w:rsidR="00896F9E" w:rsidRDefault="00896F9E">
            <w:pPr>
              <w:spacing w:line="360" w:lineRule="auto"/>
              <w:jc w:val="center"/>
              <w:rPr>
                <w:rFonts w:ascii="仿宋_GB2312" w:eastAsia="仿宋_GB2312"/>
              </w:rPr>
            </w:pPr>
            <w:r>
              <w:rPr>
                <w:rFonts w:ascii="仿宋_GB2312" w:eastAsia="仿宋_GB2312" w:hint="eastAsia"/>
              </w:rPr>
              <w:t>普工</w:t>
            </w:r>
          </w:p>
        </w:tc>
        <w:tc>
          <w:tcPr>
            <w:tcW w:w="2340" w:type="dxa"/>
            <w:vAlign w:val="center"/>
          </w:tcPr>
          <w:p w14:paraId="7950D048" w14:textId="77777777" w:rsidR="00896F9E" w:rsidRDefault="00896F9E">
            <w:pPr>
              <w:spacing w:line="360" w:lineRule="auto"/>
              <w:jc w:val="center"/>
              <w:rPr>
                <w:rFonts w:ascii="仿宋_GB2312" w:eastAsia="仿宋_GB2312"/>
              </w:rPr>
            </w:pPr>
            <w:r>
              <w:rPr>
                <w:rFonts w:ascii="仿宋_GB2312" w:eastAsia="仿宋_GB2312" w:hint="eastAsia"/>
              </w:rPr>
              <w:t>10</w:t>
            </w:r>
          </w:p>
        </w:tc>
        <w:tc>
          <w:tcPr>
            <w:tcW w:w="2513" w:type="dxa"/>
            <w:vAlign w:val="center"/>
          </w:tcPr>
          <w:p w14:paraId="2C53532B" w14:textId="77777777" w:rsidR="00896F9E" w:rsidRDefault="00896F9E">
            <w:pPr>
              <w:spacing w:line="360" w:lineRule="auto"/>
              <w:jc w:val="center"/>
              <w:rPr>
                <w:rFonts w:ascii="仿宋_GB2312" w:eastAsia="仿宋_GB2312"/>
              </w:rPr>
            </w:pPr>
            <w:r>
              <w:rPr>
                <w:rFonts w:ascii="仿宋_GB2312" w:eastAsia="仿宋_GB2312" w:hint="eastAsia"/>
              </w:rPr>
              <w:t>15</w:t>
            </w:r>
          </w:p>
        </w:tc>
        <w:tc>
          <w:tcPr>
            <w:tcW w:w="2635" w:type="dxa"/>
            <w:vAlign w:val="center"/>
          </w:tcPr>
          <w:p w14:paraId="13AA5996" w14:textId="77777777" w:rsidR="00896F9E" w:rsidRDefault="00896F9E">
            <w:pPr>
              <w:spacing w:line="360" w:lineRule="auto"/>
              <w:jc w:val="center"/>
              <w:rPr>
                <w:rFonts w:ascii="仿宋_GB2312" w:eastAsia="仿宋_GB2312"/>
              </w:rPr>
            </w:pPr>
            <w:r>
              <w:rPr>
                <w:rFonts w:ascii="仿宋_GB2312" w:eastAsia="仿宋_GB2312" w:hint="eastAsia"/>
              </w:rPr>
              <w:t>5</w:t>
            </w:r>
          </w:p>
        </w:tc>
      </w:tr>
      <w:tr w:rsidR="00000000" w14:paraId="74DFC25B" w14:textId="77777777">
        <w:trPr>
          <w:trHeight w:val="440"/>
        </w:trPr>
        <w:tc>
          <w:tcPr>
            <w:tcW w:w="1332" w:type="dxa"/>
            <w:vAlign w:val="center"/>
          </w:tcPr>
          <w:p w14:paraId="4DE235D2" w14:textId="77777777" w:rsidR="00896F9E" w:rsidRDefault="00896F9E">
            <w:pPr>
              <w:spacing w:line="360" w:lineRule="auto"/>
              <w:jc w:val="center"/>
              <w:rPr>
                <w:rFonts w:ascii="仿宋_GB2312" w:eastAsia="仿宋_GB2312"/>
              </w:rPr>
            </w:pPr>
            <w:r>
              <w:rPr>
                <w:rFonts w:ascii="仿宋_GB2312" w:eastAsia="仿宋_GB2312" w:hint="eastAsia"/>
              </w:rPr>
              <w:t>总计</w:t>
            </w:r>
          </w:p>
        </w:tc>
        <w:tc>
          <w:tcPr>
            <w:tcW w:w="2340" w:type="dxa"/>
            <w:vAlign w:val="center"/>
          </w:tcPr>
          <w:p w14:paraId="7A37A495" w14:textId="77777777" w:rsidR="00896F9E" w:rsidRDefault="00896F9E">
            <w:pPr>
              <w:spacing w:line="360" w:lineRule="auto"/>
              <w:jc w:val="center"/>
              <w:rPr>
                <w:rFonts w:ascii="仿宋_GB2312" w:eastAsia="仿宋_GB2312"/>
              </w:rPr>
            </w:pPr>
            <w:r>
              <w:rPr>
                <w:rFonts w:ascii="仿宋_GB2312" w:eastAsia="仿宋_GB2312" w:hint="eastAsia"/>
              </w:rPr>
              <w:t>20</w:t>
            </w:r>
          </w:p>
        </w:tc>
        <w:tc>
          <w:tcPr>
            <w:tcW w:w="2513" w:type="dxa"/>
            <w:vAlign w:val="center"/>
          </w:tcPr>
          <w:p w14:paraId="43B1EC87" w14:textId="77777777" w:rsidR="00896F9E" w:rsidRDefault="00896F9E">
            <w:pPr>
              <w:spacing w:line="360" w:lineRule="auto"/>
              <w:jc w:val="center"/>
              <w:rPr>
                <w:rFonts w:ascii="仿宋_GB2312" w:eastAsia="仿宋_GB2312"/>
              </w:rPr>
            </w:pPr>
            <w:r>
              <w:rPr>
                <w:rFonts w:ascii="仿宋_GB2312" w:eastAsia="仿宋_GB2312" w:hint="eastAsia"/>
              </w:rPr>
              <w:t>56</w:t>
            </w:r>
          </w:p>
        </w:tc>
        <w:tc>
          <w:tcPr>
            <w:tcW w:w="2635" w:type="dxa"/>
            <w:vAlign w:val="center"/>
          </w:tcPr>
          <w:p w14:paraId="1BCBCF63" w14:textId="77777777" w:rsidR="00896F9E" w:rsidRDefault="00896F9E">
            <w:pPr>
              <w:spacing w:line="360" w:lineRule="auto"/>
              <w:jc w:val="center"/>
              <w:rPr>
                <w:rFonts w:ascii="仿宋_GB2312" w:eastAsia="仿宋_GB2312"/>
              </w:rPr>
            </w:pPr>
            <w:r>
              <w:rPr>
                <w:rFonts w:ascii="仿宋_GB2312" w:eastAsia="仿宋_GB2312" w:hint="eastAsia"/>
              </w:rPr>
              <w:t>11</w:t>
            </w:r>
          </w:p>
        </w:tc>
      </w:tr>
    </w:tbl>
    <w:p w14:paraId="47302281" w14:textId="77777777" w:rsidR="00896F9E" w:rsidRDefault="00896F9E">
      <w:pPr>
        <w:spacing w:line="360" w:lineRule="auto"/>
        <w:ind w:firstLineChars="500" w:firstLine="1600"/>
        <w:rPr>
          <w:rFonts w:ascii="仿宋_GB2312" w:eastAsia="仿宋_GB2312" w:hint="eastAsia"/>
          <w:sz w:val="32"/>
        </w:rPr>
      </w:pPr>
    </w:p>
    <w:p w14:paraId="1CA89C09" w14:textId="77777777" w:rsidR="00896F9E" w:rsidRDefault="00896F9E">
      <w:pPr>
        <w:spacing w:line="360" w:lineRule="auto"/>
        <w:ind w:firstLineChars="800" w:firstLine="2560"/>
        <w:rPr>
          <w:rFonts w:ascii="仿宋_GB2312" w:eastAsia="仿宋_GB2312" w:hint="eastAsia"/>
          <w:sz w:val="32"/>
        </w:rPr>
      </w:pPr>
    </w:p>
    <w:p w14:paraId="0B76D1B3" w14:textId="77777777" w:rsidR="00896F9E" w:rsidRDefault="00896F9E">
      <w:pPr>
        <w:spacing w:line="360" w:lineRule="auto"/>
        <w:ind w:firstLineChars="800" w:firstLine="2560"/>
        <w:rPr>
          <w:rFonts w:ascii="仿宋_GB2312" w:eastAsia="仿宋_GB2312" w:hint="eastAsia"/>
          <w:sz w:val="32"/>
        </w:rPr>
      </w:pPr>
    </w:p>
    <w:p w14:paraId="68577DFE" w14:textId="77777777" w:rsidR="00896F9E" w:rsidRDefault="00896F9E">
      <w:pPr>
        <w:adjustRightInd w:val="0"/>
        <w:snapToGrid w:val="0"/>
        <w:jc w:val="center"/>
        <w:rPr>
          <w:rFonts w:ascii="仿宋_GB2312" w:eastAsia="仿宋_GB2312" w:hint="eastAsia"/>
          <w:sz w:val="32"/>
        </w:rPr>
      </w:pPr>
      <w:r>
        <w:rPr>
          <w:rFonts w:ascii="仿宋_GB2312" w:eastAsia="仿宋_GB2312"/>
          <w:sz w:val="32"/>
        </w:rPr>
        <w:br w:type="page"/>
      </w:r>
      <w:r>
        <w:rPr>
          <w:rFonts w:ascii="仿宋_GB2312" w:eastAsia="仿宋_GB2312" w:hint="eastAsia"/>
          <w:sz w:val="32"/>
        </w:rPr>
        <w:t>主要材料、构件用量计划</w:t>
      </w:r>
    </w:p>
    <w:p w14:paraId="7F895B6D" w14:textId="77777777" w:rsidR="00896F9E" w:rsidRDefault="00896F9E">
      <w:pPr>
        <w:adjustRightInd w:val="0"/>
        <w:snapToGrid w:val="0"/>
        <w:ind w:firstLineChars="200" w:firstLine="640"/>
        <w:rPr>
          <w:rFonts w:ascii="仿宋_GB2312" w:eastAsia="仿宋_GB2312" w:hAnsi="宋体" w:hint="eastAsia"/>
          <w:sz w:val="32"/>
          <w:szCs w:val="32"/>
        </w:rPr>
      </w:pPr>
      <w:r>
        <w:rPr>
          <w:rFonts w:ascii="仿宋_GB2312" w:eastAsia="仿宋_GB2312" w:hint="eastAsia"/>
          <w:sz w:val="32"/>
          <w:szCs w:val="32"/>
        </w:rPr>
        <w:t>1.</w:t>
      </w:r>
      <w:r>
        <w:rPr>
          <w:rFonts w:ascii="仿宋_GB2312" w:eastAsia="仿宋_GB2312" w:hAnsi="宋体" w:hint="eastAsia"/>
          <w:sz w:val="32"/>
          <w:szCs w:val="32"/>
        </w:rPr>
        <w:t>主要周转材料计划</w:t>
      </w:r>
    </w:p>
    <w:tbl>
      <w:tblPr>
        <w:tblW w:w="900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76"/>
        <w:gridCol w:w="3420"/>
        <w:gridCol w:w="1260"/>
        <w:gridCol w:w="2746"/>
      </w:tblGrid>
      <w:tr w:rsidR="00000000" w14:paraId="0AE085AC" w14:textId="77777777">
        <w:tblPrEx>
          <w:tblCellMar>
            <w:top w:w="0" w:type="dxa"/>
            <w:bottom w:w="0" w:type="dxa"/>
          </w:tblCellMar>
        </w:tblPrEx>
        <w:trPr>
          <w:jc w:val="center"/>
        </w:trPr>
        <w:tc>
          <w:tcPr>
            <w:tcW w:w="1576" w:type="dxa"/>
          </w:tcPr>
          <w:p w14:paraId="538562DA" w14:textId="77777777" w:rsidR="00896F9E" w:rsidRDefault="00896F9E">
            <w:pPr>
              <w:tabs>
                <w:tab w:val="num" w:pos="1260"/>
              </w:tabs>
              <w:spacing w:line="360" w:lineRule="auto"/>
              <w:jc w:val="center"/>
              <w:rPr>
                <w:rFonts w:ascii="仿宋_GB2312" w:eastAsia="仿宋_GB2312" w:hAnsi="宋体" w:hint="eastAsia"/>
                <w:caps/>
              </w:rPr>
            </w:pPr>
            <w:r>
              <w:rPr>
                <w:rFonts w:ascii="仿宋_GB2312" w:eastAsia="仿宋_GB2312" w:hAnsi="宋体" w:hint="eastAsia"/>
                <w:caps/>
              </w:rPr>
              <w:t>序号</w:t>
            </w:r>
          </w:p>
        </w:tc>
        <w:tc>
          <w:tcPr>
            <w:tcW w:w="3420" w:type="dxa"/>
          </w:tcPr>
          <w:p w14:paraId="3F2E2195" w14:textId="77777777" w:rsidR="00896F9E" w:rsidRDefault="00896F9E">
            <w:pPr>
              <w:tabs>
                <w:tab w:val="num" w:pos="1260"/>
              </w:tabs>
              <w:spacing w:line="360" w:lineRule="auto"/>
              <w:jc w:val="center"/>
              <w:rPr>
                <w:rFonts w:ascii="仿宋_GB2312" w:eastAsia="仿宋_GB2312" w:hAnsi="宋体" w:hint="eastAsia"/>
                <w:caps/>
              </w:rPr>
            </w:pPr>
            <w:r>
              <w:rPr>
                <w:rFonts w:ascii="仿宋_GB2312" w:eastAsia="仿宋_GB2312" w:hAnsi="宋体" w:hint="eastAsia"/>
                <w:caps/>
              </w:rPr>
              <w:t>材料名称</w:t>
            </w:r>
          </w:p>
        </w:tc>
        <w:tc>
          <w:tcPr>
            <w:tcW w:w="1260" w:type="dxa"/>
          </w:tcPr>
          <w:p w14:paraId="67CB298B" w14:textId="77777777" w:rsidR="00896F9E" w:rsidRDefault="00896F9E">
            <w:pPr>
              <w:tabs>
                <w:tab w:val="num" w:pos="1260"/>
              </w:tabs>
              <w:spacing w:line="360" w:lineRule="auto"/>
              <w:jc w:val="center"/>
              <w:rPr>
                <w:rFonts w:ascii="仿宋_GB2312" w:eastAsia="仿宋_GB2312" w:hAnsi="宋体" w:hint="eastAsia"/>
                <w:caps/>
              </w:rPr>
            </w:pPr>
            <w:r>
              <w:rPr>
                <w:rFonts w:ascii="仿宋_GB2312" w:eastAsia="仿宋_GB2312" w:hAnsi="宋体" w:hint="eastAsia"/>
                <w:caps/>
              </w:rPr>
              <w:t>单位</w:t>
            </w:r>
          </w:p>
        </w:tc>
        <w:tc>
          <w:tcPr>
            <w:tcW w:w="2746" w:type="dxa"/>
          </w:tcPr>
          <w:p w14:paraId="7805A038" w14:textId="77777777" w:rsidR="00896F9E" w:rsidRDefault="00896F9E">
            <w:pPr>
              <w:tabs>
                <w:tab w:val="num" w:pos="1260"/>
              </w:tabs>
              <w:spacing w:line="360" w:lineRule="auto"/>
              <w:jc w:val="center"/>
              <w:rPr>
                <w:rFonts w:ascii="仿宋_GB2312" w:eastAsia="仿宋_GB2312" w:hAnsi="宋体" w:hint="eastAsia"/>
                <w:caps/>
              </w:rPr>
            </w:pPr>
            <w:r>
              <w:rPr>
                <w:rFonts w:ascii="仿宋_GB2312" w:eastAsia="仿宋_GB2312" w:hAnsi="宋体" w:hint="eastAsia"/>
                <w:caps/>
              </w:rPr>
              <w:t>数量</w:t>
            </w:r>
          </w:p>
        </w:tc>
      </w:tr>
      <w:tr w:rsidR="00000000" w14:paraId="3EF514F3" w14:textId="77777777">
        <w:tblPrEx>
          <w:tblCellMar>
            <w:top w:w="0" w:type="dxa"/>
            <w:bottom w:w="0" w:type="dxa"/>
          </w:tblCellMar>
        </w:tblPrEx>
        <w:trPr>
          <w:jc w:val="center"/>
        </w:trPr>
        <w:tc>
          <w:tcPr>
            <w:tcW w:w="1576" w:type="dxa"/>
          </w:tcPr>
          <w:p w14:paraId="6274DEBD"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1</w:t>
            </w:r>
          </w:p>
        </w:tc>
        <w:tc>
          <w:tcPr>
            <w:tcW w:w="3420" w:type="dxa"/>
          </w:tcPr>
          <w:p w14:paraId="3891EEE6"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覆膜竹胶合板</w:t>
            </w:r>
          </w:p>
        </w:tc>
        <w:tc>
          <w:tcPr>
            <w:tcW w:w="1260" w:type="dxa"/>
          </w:tcPr>
          <w:p w14:paraId="5186B928" w14:textId="77777777" w:rsidR="00896F9E" w:rsidRDefault="00896F9E">
            <w:pPr>
              <w:tabs>
                <w:tab w:val="num" w:pos="1260"/>
              </w:tabs>
              <w:spacing w:line="360" w:lineRule="auto"/>
              <w:jc w:val="center"/>
              <w:rPr>
                <w:rFonts w:ascii="仿宋_GB2312" w:eastAsia="仿宋_GB2312" w:hAnsi="宋体"/>
              </w:rPr>
            </w:pPr>
            <w:r>
              <w:rPr>
                <w:rFonts w:ascii="仿宋_GB2312" w:eastAsia="仿宋_GB2312" w:hint="eastAsia"/>
                <w:szCs w:val="32"/>
              </w:rPr>
              <w:t>m</w:t>
            </w:r>
            <w:r>
              <w:rPr>
                <w:rFonts w:ascii="仿宋_GB2312" w:eastAsia="仿宋_GB2312" w:hAnsi="宋体"/>
                <w:vertAlign w:val="superscript"/>
              </w:rPr>
              <w:t>2</w:t>
            </w:r>
          </w:p>
        </w:tc>
        <w:tc>
          <w:tcPr>
            <w:tcW w:w="2746" w:type="dxa"/>
          </w:tcPr>
          <w:p w14:paraId="387A17F0" w14:textId="77777777" w:rsidR="00896F9E" w:rsidRDefault="00896F9E">
            <w:pPr>
              <w:pStyle w:val="10"/>
              <w:tabs>
                <w:tab w:val="clear" w:pos="8120"/>
                <w:tab w:val="num" w:pos="1260"/>
              </w:tabs>
              <w:spacing w:line="360" w:lineRule="auto"/>
              <w:rPr>
                <w:rFonts w:ascii="仿宋_GB2312" w:eastAsia="仿宋_GB2312" w:hAnsi="宋体" w:hint="eastAsia"/>
              </w:rPr>
            </w:pPr>
            <w:r>
              <w:rPr>
                <w:rFonts w:ascii="仿宋_GB2312" w:eastAsia="仿宋_GB2312" w:hAnsi="宋体" w:hint="eastAsia"/>
              </w:rPr>
              <w:t>9000</w:t>
            </w:r>
          </w:p>
        </w:tc>
      </w:tr>
      <w:tr w:rsidR="00000000" w14:paraId="4B645C4D" w14:textId="77777777">
        <w:tblPrEx>
          <w:tblCellMar>
            <w:top w:w="0" w:type="dxa"/>
            <w:bottom w:w="0" w:type="dxa"/>
          </w:tblCellMar>
        </w:tblPrEx>
        <w:trPr>
          <w:jc w:val="center"/>
        </w:trPr>
        <w:tc>
          <w:tcPr>
            <w:tcW w:w="1576" w:type="dxa"/>
          </w:tcPr>
          <w:p w14:paraId="5B31820C"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2</w:t>
            </w:r>
          </w:p>
        </w:tc>
        <w:tc>
          <w:tcPr>
            <w:tcW w:w="3420" w:type="dxa"/>
          </w:tcPr>
          <w:p w14:paraId="1556E30C" w14:textId="77777777" w:rsidR="00896F9E" w:rsidRDefault="00896F9E">
            <w:pPr>
              <w:pStyle w:val="10"/>
              <w:tabs>
                <w:tab w:val="clear" w:pos="8120"/>
                <w:tab w:val="num" w:pos="1260"/>
              </w:tabs>
              <w:spacing w:line="360" w:lineRule="auto"/>
              <w:rPr>
                <w:rFonts w:ascii="仿宋_GB2312" w:eastAsia="仿宋_GB2312" w:hAnsi="宋体" w:hint="eastAsia"/>
              </w:rPr>
            </w:pPr>
            <w:r>
              <w:rPr>
                <w:rFonts w:ascii="仿宋_GB2312" w:eastAsia="仿宋_GB2312" w:hAnsi="宋体" w:hint="eastAsia"/>
              </w:rPr>
              <w:t>木枋</w:t>
            </w:r>
          </w:p>
        </w:tc>
        <w:tc>
          <w:tcPr>
            <w:tcW w:w="1260" w:type="dxa"/>
          </w:tcPr>
          <w:p w14:paraId="41511149"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int="eastAsia"/>
                <w:szCs w:val="32"/>
              </w:rPr>
              <w:t>m</w:t>
            </w:r>
            <w:r>
              <w:rPr>
                <w:rFonts w:ascii="仿宋_GB2312" w:eastAsia="仿宋_GB2312" w:hAnsi="宋体"/>
                <w:vertAlign w:val="superscript"/>
              </w:rPr>
              <w:t>3</w:t>
            </w:r>
          </w:p>
        </w:tc>
        <w:tc>
          <w:tcPr>
            <w:tcW w:w="2746" w:type="dxa"/>
          </w:tcPr>
          <w:p w14:paraId="5E10F3C3"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460</w:t>
            </w:r>
          </w:p>
        </w:tc>
      </w:tr>
      <w:tr w:rsidR="00000000" w14:paraId="635DF733" w14:textId="77777777">
        <w:tblPrEx>
          <w:tblCellMar>
            <w:top w:w="0" w:type="dxa"/>
            <w:bottom w:w="0" w:type="dxa"/>
          </w:tblCellMar>
        </w:tblPrEx>
        <w:trPr>
          <w:jc w:val="center"/>
        </w:trPr>
        <w:tc>
          <w:tcPr>
            <w:tcW w:w="1576" w:type="dxa"/>
          </w:tcPr>
          <w:p w14:paraId="6435D55B"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3</w:t>
            </w:r>
          </w:p>
        </w:tc>
        <w:tc>
          <w:tcPr>
            <w:tcW w:w="3420" w:type="dxa"/>
          </w:tcPr>
          <w:p w14:paraId="0046E6AB"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钢管脚手架</w:t>
            </w:r>
          </w:p>
        </w:tc>
        <w:tc>
          <w:tcPr>
            <w:tcW w:w="1260" w:type="dxa"/>
          </w:tcPr>
          <w:p w14:paraId="3B0BE319" w14:textId="77777777" w:rsidR="00896F9E" w:rsidRDefault="00896F9E">
            <w:pPr>
              <w:tabs>
                <w:tab w:val="num" w:pos="1260"/>
              </w:tabs>
              <w:spacing w:line="360" w:lineRule="auto"/>
              <w:jc w:val="center"/>
              <w:rPr>
                <w:rFonts w:ascii="仿宋_GB2312" w:eastAsia="仿宋_GB2312" w:hAnsi="宋体"/>
              </w:rPr>
            </w:pPr>
            <w:r>
              <w:rPr>
                <w:rFonts w:ascii="仿宋_GB2312" w:eastAsia="仿宋_GB2312" w:hAnsi="宋体"/>
              </w:rPr>
              <w:t>t</w:t>
            </w:r>
          </w:p>
        </w:tc>
        <w:tc>
          <w:tcPr>
            <w:tcW w:w="2746" w:type="dxa"/>
          </w:tcPr>
          <w:p w14:paraId="5213F9AB"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600</w:t>
            </w:r>
          </w:p>
        </w:tc>
      </w:tr>
      <w:tr w:rsidR="00000000" w14:paraId="53F39674" w14:textId="77777777">
        <w:tblPrEx>
          <w:tblCellMar>
            <w:top w:w="0" w:type="dxa"/>
            <w:bottom w:w="0" w:type="dxa"/>
          </w:tblCellMar>
        </w:tblPrEx>
        <w:trPr>
          <w:jc w:val="center"/>
        </w:trPr>
        <w:tc>
          <w:tcPr>
            <w:tcW w:w="1576" w:type="dxa"/>
          </w:tcPr>
          <w:p w14:paraId="26E156D1"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4</w:t>
            </w:r>
          </w:p>
        </w:tc>
        <w:tc>
          <w:tcPr>
            <w:tcW w:w="3420" w:type="dxa"/>
          </w:tcPr>
          <w:p w14:paraId="2DCC49FF"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安全网</w:t>
            </w:r>
          </w:p>
        </w:tc>
        <w:tc>
          <w:tcPr>
            <w:tcW w:w="1260" w:type="dxa"/>
          </w:tcPr>
          <w:p w14:paraId="113F8CB6"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int="eastAsia"/>
                <w:szCs w:val="32"/>
              </w:rPr>
              <w:t>m</w:t>
            </w:r>
            <w:r>
              <w:rPr>
                <w:rFonts w:ascii="仿宋_GB2312" w:eastAsia="仿宋_GB2312" w:hAnsi="宋体"/>
                <w:vertAlign w:val="superscript"/>
              </w:rPr>
              <w:t>2</w:t>
            </w:r>
          </w:p>
        </w:tc>
        <w:tc>
          <w:tcPr>
            <w:tcW w:w="2746" w:type="dxa"/>
          </w:tcPr>
          <w:p w14:paraId="4E05EA1F"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10000</w:t>
            </w:r>
          </w:p>
        </w:tc>
      </w:tr>
      <w:tr w:rsidR="00000000" w14:paraId="5C1E0E69" w14:textId="77777777">
        <w:tblPrEx>
          <w:tblCellMar>
            <w:top w:w="0" w:type="dxa"/>
            <w:bottom w:w="0" w:type="dxa"/>
          </w:tblCellMar>
        </w:tblPrEx>
        <w:trPr>
          <w:jc w:val="center"/>
        </w:trPr>
        <w:tc>
          <w:tcPr>
            <w:tcW w:w="1576" w:type="dxa"/>
          </w:tcPr>
          <w:p w14:paraId="42DFCF42" w14:textId="77777777" w:rsidR="00896F9E" w:rsidRDefault="00896F9E">
            <w:pPr>
              <w:tabs>
                <w:tab w:val="num" w:pos="1260"/>
              </w:tabs>
              <w:spacing w:line="360" w:lineRule="auto"/>
              <w:jc w:val="center"/>
              <w:rPr>
                <w:rFonts w:ascii="仿宋_GB2312" w:eastAsia="仿宋_GB2312" w:hAnsi="宋体"/>
              </w:rPr>
            </w:pPr>
            <w:r>
              <w:rPr>
                <w:rFonts w:ascii="仿宋_GB2312" w:eastAsia="仿宋_GB2312" w:hAnsi="宋体"/>
              </w:rPr>
              <w:t>5</w:t>
            </w:r>
          </w:p>
        </w:tc>
        <w:tc>
          <w:tcPr>
            <w:tcW w:w="3420" w:type="dxa"/>
          </w:tcPr>
          <w:p w14:paraId="1F1EFF21"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扣件（包括十字扣）</w:t>
            </w:r>
          </w:p>
        </w:tc>
        <w:tc>
          <w:tcPr>
            <w:tcW w:w="1260" w:type="dxa"/>
          </w:tcPr>
          <w:p w14:paraId="032E5AE7"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万个</w:t>
            </w:r>
          </w:p>
        </w:tc>
        <w:tc>
          <w:tcPr>
            <w:tcW w:w="2746" w:type="dxa"/>
          </w:tcPr>
          <w:p w14:paraId="2461EF17"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9</w:t>
            </w:r>
          </w:p>
        </w:tc>
      </w:tr>
      <w:tr w:rsidR="00000000" w14:paraId="438B4988" w14:textId="77777777">
        <w:tblPrEx>
          <w:tblCellMar>
            <w:top w:w="0" w:type="dxa"/>
            <w:bottom w:w="0" w:type="dxa"/>
          </w:tblCellMar>
        </w:tblPrEx>
        <w:trPr>
          <w:jc w:val="center"/>
        </w:trPr>
        <w:tc>
          <w:tcPr>
            <w:tcW w:w="1576" w:type="dxa"/>
          </w:tcPr>
          <w:p w14:paraId="081BC6D0"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6</w:t>
            </w:r>
          </w:p>
        </w:tc>
        <w:tc>
          <w:tcPr>
            <w:tcW w:w="3420" w:type="dxa"/>
          </w:tcPr>
          <w:p w14:paraId="2CA6C5EC"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竹架板</w:t>
            </w:r>
          </w:p>
        </w:tc>
        <w:tc>
          <w:tcPr>
            <w:tcW w:w="1260" w:type="dxa"/>
          </w:tcPr>
          <w:p w14:paraId="1503B698"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int="eastAsia"/>
                <w:szCs w:val="32"/>
              </w:rPr>
              <w:t>块</w:t>
            </w:r>
          </w:p>
        </w:tc>
        <w:tc>
          <w:tcPr>
            <w:tcW w:w="2746" w:type="dxa"/>
          </w:tcPr>
          <w:p w14:paraId="4A80A01D" w14:textId="77777777" w:rsidR="00896F9E" w:rsidRDefault="00896F9E">
            <w:pPr>
              <w:tabs>
                <w:tab w:val="num" w:pos="1260"/>
              </w:tabs>
              <w:spacing w:line="360" w:lineRule="auto"/>
              <w:jc w:val="center"/>
              <w:rPr>
                <w:rFonts w:ascii="仿宋_GB2312" w:eastAsia="仿宋_GB2312" w:hAnsi="宋体" w:hint="eastAsia"/>
              </w:rPr>
            </w:pPr>
            <w:r>
              <w:rPr>
                <w:rFonts w:ascii="仿宋_GB2312" w:eastAsia="仿宋_GB2312" w:hAnsi="宋体" w:hint="eastAsia"/>
              </w:rPr>
              <w:t>1000</w:t>
            </w:r>
          </w:p>
        </w:tc>
      </w:tr>
    </w:tbl>
    <w:p w14:paraId="5190CDCE" w14:textId="77777777" w:rsidR="00896F9E" w:rsidRDefault="00896F9E">
      <w:pPr>
        <w:tabs>
          <w:tab w:val="num" w:pos="1260"/>
        </w:tabs>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主要材料用量计划</w:t>
      </w: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3420"/>
        <w:gridCol w:w="1260"/>
        <w:gridCol w:w="2700"/>
      </w:tblGrid>
      <w:tr w:rsidR="00000000" w14:paraId="07AB8166" w14:textId="77777777">
        <w:tblPrEx>
          <w:tblCellMar>
            <w:top w:w="0" w:type="dxa"/>
            <w:bottom w:w="0" w:type="dxa"/>
          </w:tblCellMar>
        </w:tblPrEx>
        <w:trPr>
          <w:trHeight w:hRule="exact" w:val="454"/>
        </w:trPr>
        <w:tc>
          <w:tcPr>
            <w:tcW w:w="1620" w:type="dxa"/>
            <w:vAlign w:val="center"/>
          </w:tcPr>
          <w:p w14:paraId="3B344B27"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序号</w:t>
            </w:r>
          </w:p>
        </w:tc>
        <w:tc>
          <w:tcPr>
            <w:tcW w:w="3420" w:type="dxa"/>
            <w:vAlign w:val="center"/>
          </w:tcPr>
          <w:p w14:paraId="6033DF8C"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材料名称</w:t>
            </w:r>
          </w:p>
        </w:tc>
        <w:tc>
          <w:tcPr>
            <w:tcW w:w="1260" w:type="dxa"/>
            <w:vAlign w:val="center"/>
          </w:tcPr>
          <w:p w14:paraId="4113E988"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单位</w:t>
            </w:r>
          </w:p>
        </w:tc>
        <w:tc>
          <w:tcPr>
            <w:tcW w:w="2700" w:type="dxa"/>
            <w:vAlign w:val="center"/>
          </w:tcPr>
          <w:p w14:paraId="33F2E0EC"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数量</w:t>
            </w:r>
          </w:p>
        </w:tc>
      </w:tr>
      <w:tr w:rsidR="00000000" w14:paraId="1D33DFCA" w14:textId="77777777">
        <w:tblPrEx>
          <w:tblCellMar>
            <w:top w:w="0" w:type="dxa"/>
            <w:bottom w:w="0" w:type="dxa"/>
          </w:tblCellMar>
        </w:tblPrEx>
        <w:trPr>
          <w:trHeight w:hRule="exact" w:val="454"/>
        </w:trPr>
        <w:tc>
          <w:tcPr>
            <w:tcW w:w="1620" w:type="dxa"/>
            <w:vAlign w:val="center"/>
          </w:tcPr>
          <w:p w14:paraId="598FDA5A"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1</w:t>
            </w:r>
          </w:p>
        </w:tc>
        <w:tc>
          <w:tcPr>
            <w:tcW w:w="3420" w:type="dxa"/>
            <w:vAlign w:val="center"/>
          </w:tcPr>
          <w:p w14:paraId="7EB8A6A7"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钢筋</w:t>
            </w:r>
          </w:p>
        </w:tc>
        <w:tc>
          <w:tcPr>
            <w:tcW w:w="1260" w:type="dxa"/>
            <w:vAlign w:val="center"/>
          </w:tcPr>
          <w:p w14:paraId="0CDE4D75" w14:textId="77777777" w:rsidR="00896F9E" w:rsidRDefault="00896F9E">
            <w:pPr>
              <w:tabs>
                <w:tab w:val="num" w:pos="1260"/>
              </w:tabs>
              <w:spacing w:line="360" w:lineRule="auto"/>
              <w:jc w:val="center"/>
              <w:rPr>
                <w:rFonts w:ascii="仿宋_GB2312" w:eastAsia="仿宋_GB2312" w:hAnsi="宋体"/>
                <w:caps/>
                <w:color w:val="000000"/>
              </w:rPr>
            </w:pPr>
            <w:r>
              <w:rPr>
                <w:rFonts w:ascii="仿宋_GB2312" w:eastAsia="仿宋_GB2312" w:hAnsi="宋体" w:hint="eastAsia"/>
                <w:color w:val="000000"/>
                <w:szCs w:val="32"/>
              </w:rPr>
              <w:t>t</w:t>
            </w:r>
          </w:p>
        </w:tc>
        <w:tc>
          <w:tcPr>
            <w:tcW w:w="2700" w:type="dxa"/>
            <w:vAlign w:val="center"/>
          </w:tcPr>
          <w:p w14:paraId="474E2D7D" w14:textId="77777777" w:rsidR="00896F9E" w:rsidRDefault="00896F9E">
            <w:pPr>
              <w:pStyle w:val="10"/>
              <w:tabs>
                <w:tab w:val="clear" w:pos="8120"/>
                <w:tab w:val="num" w:pos="1260"/>
              </w:tabs>
              <w:spacing w:line="360" w:lineRule="auto"/>
              <w:rPr>
                <w:rFonts w:ascii="仿宋_GB2312" w:eastAsia="仿宋_GB2312" w:hAnsi="宋体" w:hint="eastAsia"/>
                <w:caps/>
                <w:color w:val="000000"/>
              </w:rPr>
            </w:pPr>
            <w:r>
              <w:rPr>
                <w:rFonts w:ascii="仿宋_GB2312" w:eastAsia="仿宋_GB2312" w:hAnsi="宋体" w:hint="eastAsia"/>
                <w:caps/>
                <w:color w:val="000000"/>
              </w:rPr>
              <w:t>2366</w:t>
            </w:r>
          </w:p>
        </w:tc>
      </w:tr>
      <w:tr w:rsidR="00000000" w14:paraId="23D0F52F" w14:textId="77777777">
        <w:tblPrEx>
          <w:tblCellMar>
            <w:top w:w="0" w:type="dxa"/>
            <w:bottom w:w="0" w:type="dxa"/>
          </w:tblCellMar>
        </w:tblPrEx>
        <w:trPr>
          <w:trHeight w:hRule="exact" w:val="454"/>
        </w:trPr>
        <w:tc>
          <w:tcPr>
            <w:tcW w:w="1620" w:type="dxa"/>
            <w:vAlign w:val="center"/>
          </w:tcPr>
          <w:p w14:paraId="6A1D17E1"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4</w:t>
            </w:r>
          </w:p>
        </w:tc>
        <w:tc>
          <w:tcPr>
            <w:tcW w:w="3420" w:type="dxa"/>
            <w:vAlign w:val="center"/>
          </w:tcPr>
          <w:p w14:paraId="792A0839"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商品混凝土</w:t>
            </w:r>
          </w:p>
        </w:tc>
        <w:tc>
          <w:tcPr>
            <w:tcW w:w="1260" w:type="dxa"/>
            <w:vAlign w:val="center"/>
          </w:tcPr>
          <w:p w14:paraId="5C8A6BB7" w14:textId="77777777" w:rsidR="00896F9E" w:rsidRDefault="00896F9E">
            <w:pPr>
              <w:tabs>
                <w:tab w:val="num" w:pos="1260"/>
              </w:tabs>
              <w:spacing w:line="360" w:lineRule="auto"/>
              <w:jc w:val="center"/>
              <w:rPr>
                <w:rFonts w:ascii="仿宋_GB2312" w:eastAsia="仿宋_GB2312" w:hAnsi="宋体"/>
                <w:color w:val="000000"/>
                <w:szCs w:val="32"/>
              </w:rPr>
            </w:pPr>
            <w:r>
              <w:rPr>
                <w:rFonts w:ascii="仿宋_GB2312" w:eastAsia="仿宋_GB2312" w:hAnsi="宋体"/>
                <w:color w:val="000000"/>
                <w:szCs w:val="32"/>
              </w:rPr>
              <w:t>m</w:t>
            </w:r>
            <w:r>
              <w:rPr>
                <w:rFonts w:ascii="仿宋_GB2312" w:eastAsia="仿宋_GB2312" w:hAnsi="宋体" w:hint="eastAsia"/>
                <w:caps/>
                <w:color w:val="000000"/>
                <w:vertAlign w:val="superscript"/>
              </w:rPr>
              <w:t>3</w:t>
            </w:r>
          </w:p>
        </w:tc>
        <w:tc>
          <w:tcPr>
            <w:tcW w:w="2700" w:type="dxa"/>
            <w:vAlign w:val="center"/>
          </w:tcPr>
          <w:p w14:paraId="455332CE"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13000</w:t>
            </w:r>
          </w:p>
        </w:tc>
      </w:tr>
      <w:tr w:rsidR="00000000" w14:paraId="4575690E" w14:textId="77777777">
        <w:tblPrEx>
          <w:tblCellMar>
            <w:top w:w="0" w:type="dxa"/>
            <w:bottom w:w="0" w:type="dxa"/>
          </w:tblCellMar>
        </w:tblPrEx>
        <w:trPr>
          <w:trHeight w:hRule="exact" w:val="454"/>
        </w:trPr>
        <w:tc>
          <w:tcPr>
            <w:tcW w:w="1620" w:type="dxa"/>
            <w:vAlign w:val="center"/>
          </w:tcPr>
          <w:p w14:paraId="225AD894"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5</w:t>
            </w:r>
          </w:p>
        </w:tc>
        <w:tc>
          <w:tcPr>
            <w:tcW w:w="3420" w:type="dxa"/>
            <w:vAlign w:val="center"/>
          </w:tcPr>
          <w:p w14:paraId="12336AB4"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水泥</w:t>
            </w:r>
            <w:r>
              <w:rPr>
                <w:rFonts w:ascii="仿宋_GB2312" w:eastAsia="仿宋_GB2312" w:hAnsi="宋体" w:hint="eastAsia"/>
                <w:caps/>
                <w:color w:val="000000"/>
              </w:rPr>
              <w:t>425#</w:t>
            </w:r>
          </w:p>
        </w:tc>
        <w:tc>
          <w:tcPr>
            <w:tcW w:w="1260" w:type="dxa"/>
            <w:vAlign w:val="center"/>
          </w:tcPr>
          <w:p w14:paraId="59913310"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吨</w:t>
            </w:r>
          </w:p>
        </w:tc>
        <w:tc>
          <w:tcPr>
            <w:tcW w:w="2700" w:type="dxa"/>
            <w:vAlign w:val="center"/>
          </w:tcPr>
          <w:p w14:paraId="3260C514"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322</w:t>
            </w:r>
          </w:p>
        </w:tc>
      </w:tr>
      <w:tr w:rsidR="00000000" w14:paraId="68BD5B62" w14:textId="77777777">
        <w:tblPrEx>
          <w:tblCellMar>
            <w:top w:w="0" w:type="dxa"/>
            <w:bottom w:w="0" w:type="dxa"/>
          </w:tblCellMar>
        </w:tblPrEx>
        <w:trPr>
          <w:trHeight w:hRule="exact" w:val="454"/>
        </w:trPr>
        <w:tc>
          <w:tcPr>
            <w:tcW w:w="1620" w:type="dxa"/>
            <w:vAlign w:val="center"/>
          </w:tcPr>
          <w:p w14:paraId="444C214B"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6</w:t>
            </w:r>
          </w:p>
        </w:tc>
        <w:tc>
          <w:tcPr>
            <w:tcW w:w="3420" w:type="dxa"/>
            <w:vAlign w:val="center"/>
          </w:tcPr>
          <w:p w14:paraId="37A6009B"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中砂</w:t>
            </w:r>
          </w:p>
        </w:tc>
        <w:tc>
          <w:tcPr>
            <w:tcW w:w="1260" w:type="dxa"/>
            <w:vAlign w:val="center"/>
          </w:tcPr>
          <w:p w14:paraId="76720349" w14:textId="77777777" w:rsidR="00896F9E" w:rsidRDefault="00896F9E">
            <w:pPr>
              <w:tabs>
                <w:tab w:val="num" w:pos="1260"/>
              </w:tabs>
              <w:spacing w:line="360" w:lineRule="auto"/>
              <w:jc w:val="center"/>
              <w:rPr>
                <w:rFonts w:ascii="仿宋_GB2312" w:eastAsia="仿宋_GB2312" w:hAnsi="宋体"/>
                <w:color w:val="000000"/>
                <w:szCs w:val="32"/>
              </w:rPr>
            </w:pPr>
            <w:r>
              <w:rPr>
                <w:rFonts w:ascii="仿宋_GB2312" w:eastAsia="仿宋_GB2312" w:hAnsi="宋体"/>
                <w:color w:val="000000"/>
                <w:szCs w:val="32"/>
              </w:rPr>
              <w:t>m</w:t>
            </w:r>
            <w:r>
              <w:rPr>
                <w:rFonts w:ascii="仿宋_GB2312" w:eastAsia="仿宋_GB2312" w:hAnsi="宋体" w:hint="eastAsia"/>
                <w:caps/>
                <w:color w:val="000000"/>
                <w:vertAlign w:val="superscript"/>
              </w:rPr>
              <w:t>3</w:t>
            </w:r>
          </w:p>
        </w:tc>
        <w:tc>
          <w:tcPr>
            <w:tcW w:w="2700" w:type="dxa"/>
            <w:vAlign w:val="center"/>
          </w:tcPr>
          <w:p w14:paraId="0EF50494"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753</w:t>
            </w:r>
          </w:p>
        </w:tc>
      </w:tr>
      <w:tr w:rsidR="00000000" w14:paraId="3E289579" w14:textId="77777777">
        <w:tblPrEx>
          <w:tblCellMar>
            <w:top w:w="0" w:type="dxa"/>
            <w:bottom w:w="0" w:type="dxa"/>
          </w:tblCellMar>
        </w:tblPrEx>
        <w:trPr>
          <w:trHeight w:hRule="exact" w:val="454"/>
        </w:trPr>
        <w:tc>
          <w:tcPr>
            <w:tcW w:w="1620" w:type="dxa"/>
            <w:vAlign w:val="center"/>
          </w:tcPr>
          <w:p w14:paraId="4367B297"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7</w:t>
            </w:r>
          </w:p>
        </w:tc>
        <w:tc>
          <w:tcPr>
            <w:tcW w:w="3420" w:type="dxa"/>
            <w:vAlign w:val="center"/>
          </w:tcPr>
          <w:p w14:paraId="7C3B2B96"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粗砂</w:t>
            </w:r>
          </w:p>
        </w:tc>
        <w:tc>
          <w:tcPr>
            <w:tcW w:w="1260" w:type="dxa"/>
            <w:vAlign w:val="center"/>
          </w:tcPr>
          <w:p w14:paraId="05040671" w14:textId="77777777" w:rsidR="00896F9E" w:rsidRDefault="00896F9E">
            <w:pPr>
              <w:tabs>
                <w:tab w:val="num" w:pos="1260"/>
              </w:tabs>
              <w:spacing w:line="360" w:lineRule="auto"/>
              <w:jc w:val="center"/>
              <w:rPr>
                <w:rFonts w:ascii="仿宋_GB2312" w:eastAsia="仿宋_GB2312" w:hAnsi="宋体"/>
                <w:color w:val="000000"/>
                <w:szCs w:val="32"/>
              </w:rPr>
            </w:pPr>
            <w:r>
              <w:rPr>
                <w:rFonts w:ascii="仿宋_GB2312" w:eastAsia="仿宋_GB2312" w:hAnsi="宋体"/>
                <w:color w:val="000000"/>
                <w:szCs w:val="32"/>
              </w:rPr>
              <w:t>m</w:t>
            </w:r>
            <w:r>
              <w:rPr>
                <w:rFonts w:ascii="仿宋_GB2312" w:eastAsia="仿宋_GB2312" w:hAnsi="宋体" w:hint="eastAsia"/>
                <w:caps/>
                <w:color w:val="000000"/>
                <w:vertAlign w:val="superscript"/>
              </w:rPr>
              <w:t>3</w:t>
            </w:r>
          </w:p>
        </w:tc>
        <w:tc>
          <w:tcPr>
            <w:tcW w:w="2700" w:type="dxa"/>
            <w:vAlign w:val="center"/>
          </w:tcPr>
          <w:p w14:paraId="0677D4BA"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2</w:t>
            </w:r>
            <w:r>
              <w:rPr>
                <w:rFonts w:ascii="仿宋_GB2312" w:eastAsia="仿宋_GB2312" w:hAnsi="宋体" w:hint="eastAsia"/>
                <w:caps/>
                <w:color w:val="000000"/>
              </w:rPr>
              <w:t>364</w:t>
            </w:r>
          </w:p>
        </w:tc>
      </w:tr>
      <w:tr w:rsidR="00000000" w14:paraId="7DA3FDF2" w14:textId="77777777">
        <w:tblPrEx>
          <w:tblCellMar>
            <w:top w:w="0" w:type="dxa"/>
            <w:bottom w:w="0" w:type="dxa"/>
          </w:tblCellMar>
        </w:tblPrEx>
        <w:trPr>
          <w:trHeight w:hRule="exact" w:val="454"/>
        </w:trPr>
        <w:tc>
          <w:tcPr>
            <w:tcW w:w="1620" w:type="dxa"/>
            <w:vAlign w:val="center"/>
          </w:tcPr>
          <w:p w14:paraId="35FB1BBF"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8</w:t>
            </w:r>
          </w:p>
        </w:tc>
        <w:tc>
          <w:tcPr>
            <w:tcW w:w="3420" w:type="dxa"/>
            <w:vAlign w:val="center"/>
          </w:tcPr>
          <w:p w14:paraId="7D645197"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粘土空心砖</w:t>
            </w:r>
          </w:p>
        </w:tc>
        <w:tc>
          <w:tcPr>
            <w:tcW w:w="1260" w:type="dxa"/>
            <w:vAlign w:val="center"/>
          </w:tcPr>
          <w:p w14:paraId="0C9AFA94" w14:textId="77777777" w:rsidR="00896F9E" w:rsidRDefault="00896F9E">
            <w:pPr>
              <w:tabs>
                <w:tab w:val="num" w:pos="1260"/>
              </w:tabs>
              <w:spacing w:line="360" w:lineRule="auto"/>
              <w:jc w:val="center"/>
              <w:rPr>
                <w:rFonts w:ascii="仿宋_GB2312" w:eastAsia="仿宋_GB2312" w:hAnsi="宋体"/>
                <w:color w:val="000000"/>
                <w:szCs w:val="32"/>
              </w:rPr>
            </w:pPr>
            <w:r>
              <w:rPr>
                <w:rFonts w:ascii="仿宋_GB2312" w:eastAsia="仿宋_GB2312" w:hAnsi="宋体"/>
                <w:color w:val="000000"/>
                <w:szCs w:val="32"/>
              </w:rPr>
              <w:t>m</w:t>
            </w:r>
            <w:r>
              <w:rPr>
                <w:rFonts w:ascii="仿宋_GB2312" w:eastAsia="仿宋_GB2312" w:hAnsi="宋体" w:hint="eastAsia"/>
                <w:caps/>
                <w:color w:val="000000"/>
                <w:vertAlign w:val="superscript"/>
              </w:rPr>
              <w:t>3</w:t>
            </w:r>
          </w:p>
        </w:tc>
        <w:tc>
          <w:tcPr>
            <w:tcW w:w="2700" w:type="dxa"/>
            <w:vAlign w:val="center"/>
          </w:tcPr>
          <w:p w14:paraId="308BC8D2"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2084</w:t>
            </w:r>
          </w:p>
        </w:tc>
      </w:tr>
      <w:tr w:rsidR="00000000" w14:paraId="6CF465FC" w14:textId="77777777">
        <w:tblPrEx>
          <w:tblCellMar>
            <w:top w:w="0" w:type="dxa"/>
            <w:bottom w:w="0" w:type="dxa"/>
          </w:tblCellMar>
        </w:tblPrEx>
        <w:trPr>
          <w:trHeight w:hRule="exact" w:val="454"/>
        </w:trPr>
        <w:tc>
          <w:tcPr>
            <w:tcW w:w="1620" w:type="dxa"/>
            <w:vAlign w:val="center"/>
          </w:tcPr>
          <w:p w14:paraId="17522F11"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9</w:t>
            </w:r>
          </w:p>
        </w:tc>
        <w:tc>
          <w:tcPr>
            <w:tcW w:w="3420" w:type="dxa"/>
            <w:vAlign w:val="center"/>
          </w:tcPr>
          <w:p w14:paraId="46E46648"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杉原条</w:t>
            </w:r>
          </w:p>
        </w:tc>
        <w:tc>
          <w:tcPr>
            <w:tcW w:w="1260" w:type="dxa"/>
            <w:vAlign w:val="center"/>
          </w:tcPr>
          <w:p w14:paraId="4334C075"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color w:val="000000"/>
                <w:szCs w:val="32"/>
              </w:rPr>
              <w:t>m</w:t>
            </w:r>
            <w:r>
              <w:rPr>
                <w:rFonts w:ascii="仿宋_GB2312" w:eastAsia="仿宋_GB2312" w:hAnsi="宋体" w:hint="eastAsia"/>
                <w:caps/>
                <w:color w:val="000000"/>
                <w:vertAlign w:val="superscript"/>
              </w:rPr>
              <w:t>3</w:t>
            </w:r>
          </w:p>
        </w:tc>
        <w:tc>
          <w:tcPr>
            <w:tcW w:w="2700" w:type="dxa"/>
            <w:vAlign w:val="center"/>
          </w:tcPr>
          <w:p w14:paraId="59C81C59" w14:textId="77777777" w:rsidR="00896F9E" w:rsidRDefault="00896F9E">
            <w:pPr>
              <w:pStyle w:val="10"/>
              <w:tabs>
                <w:tab w:val="clear" w:pos="8120"/>
                <w:tab w:val="num" w:pos="1260"/>
              </w:tabs>
              <w:spacing w:line="360" w:lineRule="auto"/>
              <w:rPr>
                <w:rFonts w:ascii="仿宋_GB2312" w:eastAsia="仿宋_GB2312" w:hAnsi="宋体" w:hint="eastAsia"/>
                <w:caps/>
                <w:color w:val="000000"/>
              </w:rPr>
            </w:pPr>
            <w:r>
              <w:rPr>
                <w:rFonts w:ascii="仿宋_GB2312" w:eastAsia="仿宋_GB2312" w:hAnsi="宋体" w:hint="eastAsia"/>
                <w:caps/>
                <w:color w:val="000000"/>
              </w:rPr>
              <w:t>362.32</w:t>
            </w:r>
          </w:p>
        </w:tc>
      </w:tr>
      <w:tr w:rsidR="00000000" w14:paraId="7F149093" w14:textId="77777777">
        <w:tblPrEx>
          <w:tblCellMar>
            <w:top w:w="0" w:type="dxa"/>
            <w:bottom w:w="0" w:type="dxa"/>
          </w:tblCellMar>
        </w:tblPrEx>
        <w:trPr>
          <w:trHeight w:hRule="exact" w:val="454"/>
        </w:trPr>
        <w:tc>
          <w:tcPr>
            <w:tcW w:w="1620" w:type="dxa"/>
            <w:vAlign w:val="center"/>
          </w:tcPr>
          <w:p w14:paraId="76F964B6"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10</w:t>
            </w:r>
          </w:p>
        </w:tc>
        <w:tc>
          <w:tcPr>
            <w:tcW w:w="3420" w:type="dxa"/>
            <w:vAlign w:val="center"/>
          </w:tcPr>
          <w:p w14:paraId="5899972C"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hint="eastAsia"/>
                <w:caps/>
                <w:color w:val="000000"/>
              </w:rPr>
              <w:t>松原木</w:t>
            </w:r>
          </w:p>
        </w:tc>
        <w:tc>
          <w:tcPr>
            <w:tcW w:w="1260" w:type="dxa"/>
            <w:vAlign w:val="center"/>
          </w:tcPr>
          <w:p w14:paraId="174952F8" w14:textId="77777777" w:rsidR="00896F9E" w:rsidRDefault="00896F9E">
            <w:pPr>
              <w:tabs>
                <w:tab w:val="num" w:pos="1260"/>
              </w:tabs>
              <w:spacing w:line="360" w:lineRule="auto"/>
              <w:jc w:val="center"/>
              <w:rPr>
                <w:rFonts w:ascii="仿宋_GB2312" w:eastAsia="仿宋_GB2312" w:hAnsi="宋体" w:hint="eastAsia"/>
                <w:caps/>
                <w:color w:val="000000"/>
              </w:rPr>
            </w:pPr>
            <w:r>
              <w:rPr>
                <w:rFonts w:ascii="仿宋_GB2312" w:eastAsia="仿宋_GB2312" w:hAnsi="宋体"/>
                <w:color w:val="000000"/>
                <w:szCs w:val="32"/>
              </w:rPr>
              <w:t>m</w:t>
            </w:r>
            <w:r>
              <w:rPr>
                <w:rFonts w:ascii="仿宋_GB2312" w:eastAsia="仿宋_GB2312" w:hAnsi="宋体" w:hint="eastAsia"/>
                <w:caps/>
                <w:color w:val="000000"/>
                <w:vertAlign w:val="superscript"/>
              </w:rPr>
              <w:t>3</w:t>
            </w:r>
          </w:p>
        </w:tc>
        <w:tc>
          <w:tcPr>
            <w:tcW w:w="2700" w:type="dxa"/>
            <w:vAlign w:val="center"/>
          </w:tcPr>
          <w:p w14:paraId="7300C1B7" w14:textId="77777777" w:rsidR="00896F9E" w:rsidRDefault="00896F9E">
            <w:pPr>
              <w:pStyle w:val="10"/>
              <w:tabs>
                <w:tab w:val="clear" w:pos="8120"/>
                <w:tab w:val="num" w:pos="1260"/>
              </w:tabs>
              <w:spacing w:line="360" w:lineRule="auto"/>
              <w:rPr>
                <w:rFonts w:ascii="仿宋_GB2312" w:eastAsia="仿宋_GB2312" w:hAnsi="宋体" w:hint="eastAsia"/>
                <w:caps/>
                <w:color w:val="000000"/>
              </w:rPr>
            </w:pPr>
            <w:r>
              <w:rPr>
                <w:rFonts w:ascii="仿宋_GB2312" w:eastAsia="仿宋_GB2312" w:hAnsi="宋体" w:hint="eastAsia"/>
                <w:caps/>
                <w:color w:val="000000"/>
              </w:rPr>
              <w:t>333.52</w:t>
            </w:r>
          </w:p>
        </w:tc>
      </w:tr>
    </w:tbl>
    <w:p w14:paraId="52FB446C" w14:textId="77777777" w:rsidR="00896F9E" w:rsidRDefault="00896F9E">
      <w:pPr>
        <w:adjustRightInd w:val="0"/>
        <w:snapToGrid w:val="0"/>
        <w:jc w:val="center"/>
        <w:rPr>
          <w:rFonts w:ascii="仿宋_GB2312" w:eastAsia="仿宋_GB2312" w:hint="eastAsia"/>
          <w:sz w:val="32"/>
        </w:rPr>
      </w:pPr>
      <w:r>
        <w:rPr>
          <w:szCs w:val="32"/>
        </w:rPr>
        <w:br w:type="page"/>
      </w:r>
      <w:r>
        <w:rPr>
          <w:rFonts w:ascii="仿宋_GB2312" w:eastAsia="仿宋_GB2312" w:hint="eastAsia"/>
          <w:sz w:val="32"/>
        </w:rPr>
        <w:t>文明现场施工措施</w:t>
      </w:r>
    </w:p>
    <w:p w14:paraId="0C7CC82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w:t>
      </w:r>
      <w:r>
        <w:rPr>
          <w:rFonts w:ascii="仿宋_GB2312" w:eastAsia="仿宋_GB2312" w:hint="eastAsia"/>
          <w:sz w:val="32"/>
        </w:rPr>
        <w:t>．文明施工措施</w:t>
      </w:r>
    </w:p>
    <w:p w14:paraId="2A17C070"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施工中最大限度的减少对周边环境的干扰，是本工程文明施工必须首先考虑的问题，因此施工过程中，项目部采取如下强有力的现场文明施工、环保、消防措施，保证对周围环境干扰降到最低程度，创建省施工现场文明工地。</w:t>
      </w:r>
    </w:p>
    <w:p w14:paraId="6C3E3F9C"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w:t>
      </w:r>
      <w:r>
        <w:rPr>
          <w:rFonts w:ascii="仿宋_GB2312" w:eastAsia="仿宋_GB2312" w:hint="eastAsia"/>
          <w:sz w:val="32"/>
        </w:rPr>
        <w:t>按照湖南省《文明工地综合考评管理办法》的要求对现场文明施工进行管理和考评，项目部每半月进行一次现场综合考评，发现问题，责令项目部限时整改，并进行跟踪检查。</w:t>
      </w:r>
    </w:p>
    <w:p w14:paraId="2B1B22F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1.2</w:t>
      </w:r>
      <w:r>
        <w:rPr>
          <w:rFonts w:ascii="仿宋_GB2312" w:eastAsia="仿宋_GB2312" w:hint="eastAsia"/>
          <w:sz w:val="32"/>
        </w:rPr>
        <w:t>项目部设置文明施工管理小组，负责现场的文明施工管理，项目经理任组长，项目生产副经理任副组长。</w:t>
      </w:r>
    </w:p>
    <w:p w14:paraId="4B19D2D2"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1.3</w:t>
      </w:r>
      <w:r>
        <w:rPr>
          <w:rFonts w:ascii="仿宋_GB2312" w:eastAsia="仿宋_GB2312" w:hint="eastAsia"/>
          <w:sz w:val="32"/>
        </w:rPr>
        <w:t>公司与项目部、项目部与劳务队伍签订文明施工协议，明确目标与责任。</w:t>
      </w:r>
    </w:p>
    <w:p w14:paraId="38B9A1C0"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1.4</w:t>
      </w:r>
      <w:r>
        <w:rPr>
          <w:rFonts w:ascii="仿宋_GB2312" w:eastAsia="仿宋_GB2312" w:hint="eastAsia"/>
          <w:sz w:val="32"/>
        </w:rPr>
        <w:t>施工现场的各项临建设施严格按总平面布置图的要求进行布置。施工工地的办公场所以及各种标识等均按要求设置。</w:t>
      </w:r>
    </w:p>
    <w:p w14:paraId="447F05F6"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1.5</w:t>
      </w:r>
      <w:r>
        <w:rPr>
          <w:rFonts w:ascii="仿宋_GB2312" w:eastAsia="仿宋_GB2312" w:hint="eastAsia"/>
          <w:sz w:val="32"/>
        </w:rPr>
        <w:t>施工现场入口设五牌一图：工程概况牌、管理机构牌、安全生产纪律牌、文明卫生牌、消防保卫牌、施工总平面图。</w:t>
      </w:r>
    </w:p>
    <w:p w14:paraId="58148595"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1.6</w:t>
      </w:r>
      <w:r>
        <w:rPr>
          <w:rFonts w:ascii="仿宋_GB2312" w:eastAsia="仿宋_GB2312" w:hint="eastAsia"/>
          <w:sz w:val="32"/>
        </w:rPr>
        <w:t>现场办公室做到整洁、清爽，墙上挂有岗位责任制，施工总平面图、施工总进度计划，晴雨表。各类图纸、资料文件应分类编号存放，并由专人妥善保管，各种记录准确真实，字迹工整清楚。</w:t>
      </w:r>
    </w:p>
    <w:p w14:paraId="26558F74" w14:textId="77777777" w:rsidR="00896F9E" w:rsidRDefault="00896F9E">
      <w:pPr>
        <w:pStyle w:val="a9"/>
        <w:snapToGrid w:val="0"/>
        <w:ind w:leftChars="0" w:left="0" w:firstLineChars="200" w:firstLine="640"/>
        <w:jc w:val="both"/>
        <w:rPr>
          <w:rFonts w:ascii="仿宋_GB2312" w:hint="eastAsia"/>
          <w:szCs w:val="24"/>
        </w:rPr>
      </w:pPr>
      <w:r>
        <w:rPr>
          <w:rFonts w:ascii="仿宋_GB2312" w:hint="eastAsia"/>
          <w:szCs w:val="24"/>
        </w:rPr>
        <w:t>1.7</w:t>
      </w:r>
      <w:r>
        <w:rPr>
          <w:rFonts w:ascii="仿宋_GB2312" w:hint="eastAsia"/>
          <w:szCs w:val="24"/>
        </w:rPr>
        <w:t>保证行政办公用品及对外交流手段的统一。</w:t>
      </w:r>
    </w:p>
    <w:p w14:paraId="3B6D2551"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1.8</w:t>
      </w:r>
      <w:r>
        <w:rPr>
          <w:rFonts w:ascii="仿宋_GB2312" w:eastAsia="仿宋_GB2312" w:hint="eastAsia"/>
          <w:sz w:val="32"/>
        </w:rPr>
        <w:t>在施工现场设地下沉淀池，现场的生产污水应进行有组织排放，经过沉淀过滤处理后通过临时暗沟或临时排水管道将污水排至下水道。</w:t>
      </w:r>
    </w:p>
    <w:p w14:paraId="653D5589"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1.9</w:t>
      </w:r>
      <w:r>
        <w:rPr>
          <w:rFonts w:ascii="仿宋_GB2312" w:eastAsia="仿宋_GB2312" w:hint="eastAsia"/>
          <w:sz w:val="32"/>
        </w:rPr>
        <w:t>施工现场的用水、用电线路统一按规划敷设，不得乱拉电线和随意接水管。施工现场的用水、用电线路统一按临时用水、用电施工组织设计的要求敷设，水、电线路均暗敷，杜绝乱拉电线和随意接水管，配电箱统一使用标准铁箱，禁止使用木箱。</w:t>
      </w:r>
    </w:p>
    <w:p w14:paraId="7D07630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1.10</w:t>
      </w:r>
      <w:r>
        <w:rPr>
          <w:rFonts w:ascii="仿宋_GB2312" w:eastAsia="仿宋_GB2312" w:hint="eastAsia"/>
          <w:sz w:val="32"/>
        </w:rPr>
        <w:t>施工材料进场后，应及时转运至施工点，并堆码整齐，标识清楚。</w:t>
      </w:r>
    </w:p>
    <w:p w14:paraId="1F6FD459"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1.11</w:t>
      </w:r>
      <w:r>
        <w:rPr>
          <w:rFonts w:ascii="仿宋_GB2312" w:eastAsia="仿宋_GB2312" w:hint="eastAsia"/>
          <w:sz w:val="32"/>
        </w:rPr>
        <w:t>在现场几个大门处各设地下洗车槽，驶出现场的各类车辆，必须在车辆冲洗干净后，方可驶出施工现场。派专人清扫施工现场至材料加工场地的道路，保持现场的整洁。</w:t>
      </w:r>
    </w:p>
    <w:p w14:paraId="20322018"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1.12</w:t>
      </w:r>
      <w:r>
        <w:rPr>
          <w:rFonts w:ascii="仿宋_GB2312" w:eastAsia="仿宋_GB2312" w:hint="eastAsia"/>
          <w:sz w:val="32"/>
        </w:rPr>
        <w:t>堆场用地地面用素砼硬化，施工道路坚实、平坦、整洁，在施工过程中保持畅通。</w:t>
      </w:r>
    </w:p>
    <w:p w14:paraId="3E05F051"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1.13</w:t>
      </w:r>
      <w:r>
        <w:rPr>
          <w:rFonts w:ascii="仿宋_GB2312" w:eastAsia="仿宋_GB2312" w:hint="eastAsia"/>
          <w:sz w:val="32"/>
        </w:rPr>
        <w:t>设立专门的垃圾通道；派专人进行现场洒水，防止灰尘飞扬，保护周边空气清洁；每楼层的施工垃圾集中堆放，结构施工期间每天将垃圾运至首层后外运。施工现场垃圾按指定的地点集中收集，并及时运出现场，时刻保持现场的文明。</w:t>
      </w:r>
    </w:p>
    <w:p w14:paraId="04E124BA"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1.14</w:t>
      </w:r>
      <w:r>
        <w:rPr>
          <w:rFonts w:ascii="仿宋_GB2312" w:eastAsia="仿宋_GB2312" w:hint="eastAsia"/>
          <w:sz w:val="32"/>
        </w:rPr>
        <w:t>现场施工人员配戴证明其身份的胸卡，并统一穿工作服。现场管理人员一律戴红色安全帽，一线工作人员戴黄色安全帽。</w:t>
      </w:r>
    </w:p>
    <w:p w14:paraId="4C4AAA1E" w14:textId="77777777" w:rsidR="00896F9E" w:rsidRDefault="00896F9E">
      <w:pPr>
        <w:adjustRightInd w:val="0"/>
        <w:snapToGrid w:val="0"/>
        <w:ind w:firstLineChars="200" w:firstLine="640"/>
        <w:rPr>
          <w:rFonts w:ascii="仿宋_GB2312" w:eastAsia="仿宋_GB2312"/>
          <w:sz w:val="32"/>
        </w:rPr>
      </w:pPr>
      <w:r>
        <w:rPr>
          <w:rFonts w:ascii="仿宋_GB2312" w:eastAsia="仿宋_GB2312" w:hint="eastAsia"/>
          <w:sz w:val="32"/>
        </w:rPr>
        <w:t>1.15</w:t>
      </w:r>
      <w:r>
        <w:rPr>
          <w:rFonts w:ascii="仿宋_GB2312" w:eastAsia="仿宋_GB2312" w:hint="eastAsia"/>
          <w:sz w:val="32"/>
        </w:rPr>
        <w:t>建筑垃圾定点堆放，不准从高处向下抛撒建筑垃圾。禁止将有毒、有害废弃物作回填用。</w:t>
      </w:r>
    </w:p>
    <w:p w14:paraId="676D23BA"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1.16</w:t>
      </w:r>
      <w:r>
        <w:rPr>
          <w:rFonts w:ascii="仿宋_GB2312" w:eastAsia="仿宋_GB2312" w:hint="eastAsia"/>
          <w:sz w:val="32"/>
        </w:rPr>
        <w:t>施工现场人员必须服从项目部和业主以及政府有关部门的管理，项目部应将施工现场人员的教育纳入日常生产生活之中，杜绝违法事件，做到人人自觉遵纪守法，个个认真努力工作。</w:t>
      </w:r>
    </w:p>
    <w:p w14:paraId="610086D0"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1.17</w:t>
      </w:r>
      <w:r>
        <w:rPr>
          <w:rFonts w:ascii="仿宋_GB2312" w:eastAsia="仿宋_GB2312" w:hint="eastAsia"/>
          <w:sz w:val="32"/>
        </w:rPr>
        <w:t>保证现场各类施工机械、设施的规范统一。</w:t>
      </w:r>
    </w:p>
    <w:p w14:paraId="6C40B725"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1.18</w:t>
      </w:r>
      <w:r>
        <w:rPr>
          <w:rFonts w:ascii="仿宋_GB2312" w:eastAsia="仿宋_GB2312" w:hint="eastAsia"/>
          <w:sz w:val="32"/>
        </w:rPr>
        <w:t>现场文明施工内容</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6"/>
        <w:gridCol w:w="4176"/>
        <w:gridCol w:w="4268"/>
      </w:tblGrid>
      <w:tr w:rsidR="00000000" w14:paraId="1D1F4764" w14:textId="77777777">
        <w:tblPrEx>
          <w:tblCellMar>
            <w:top w:w="0" w:type="dxa"/>
            <w:bottom w:w="0" w:type="dxa"/>
          </w:tblCellMar>
        </w:tblPrEx>
        <w:trPr>
          <w:trHeight w:hRule="exact" w:val="397"/>
        </w:trPr>
        <w:tc>
          <w:tcPr>
            <w:tcW w:w="916" w:type="dxa"/>
            <w:vAlign w:val="center"/>
          </w:tcPr>
          <w:p w14:paraId="09BF01A1"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序号</w:t>
            </w:r>
          </w:p>
        </w:tc>
        <w:tc>
          <w:tcPr>
            <w:tcW w:w="4176" w:type="dxa"/>
            <w:vAlign w:val="center"/>
          </w:tcPr>
          <w:p w14:paraId="7FAE2246"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内容</w:t>
            </w:r>
          </w:p>
        </w:tc>
        <w:tc>
          <w:tcPr>
            <w:tcW w:w="4268" w:type="dxa"/>
            <w:vAlign w:val="center"/>
          </w:tcPr>
          <w:p w14:paraId="5665DEC0"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备注</w:t>
            </w:r>
          </w:p>
        </w:tc>
      </w:tr>
      <w:tr w:rsidR="00000000" w14:paraId="415010D5" w14:textId="77777777">
        <w:tblPrEx>
          <w:tblCellMar>
            <w:top w:w="0" w:type="dxa"/>
            <w:bottom w:w="0" w:type="dxa"/>
          </w:tblCellMar>
        </w:tblPrEx>
        <w:trPr>
          <w:trHeight w:hRule="exact" w:val="397"/>
        </w:trPr>
        <w:tc>
          <w:tcPr>
            <w:tcW w:w="916" w:type="dxa"/>
            <w:vAlign w:val="center"/>
          </w:tcPr>
          <w:p w14:paraId="5402806C"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1</w:t>
            </w:r>
          </w:p>
        </w:tc>
        <w:tc>
          <w:tcPr>
            <w:tcW w:w="4176" w:type="dxa"/>
            <w:vAlign w:val="center"/>
          </w:tcPr>
          <w:p w14:paraId="7F0598CE"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施工现场五牌一图</w:t>
            </w:r>
          </w:p>
        </w:tc>
        <w:tc>
          <w:tcPr>
            <w:tcW w:w="4268" w:type="dxa"/>
            <w:vAlign w:val="center"/>
          </w:tcPr>
          <w:p w14:paraId="14C4146B"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64A17B89" w14:textId="77777777">
        <w:tblPrEx>
          <w:tblCellMar>
            <w:top w:w="0" w:type="dxa"/>
            <w:bottom w:w="0" w:type="dxa"/>
          </w:tblCellMar>
        </w:tblPrEx>
        <w:trPr>
          <w:trHeight w:hRule="exact" w:val="397"/>
        </w:trPr>
        <w:tc>
          <w:tcPr>
            <w:tcW w:w="916" w:type="dxa"/>
            <w:vAlign w:val="center"/>
          </w:tcPr>
          <w:p w14:paraId="37A28B8E"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2</w:t>
            </w:r>
          </w:p>
        </w:tc>
        <w:tc>
          <w:tcPr>
            <w:tcW w:w="4176" w:type="dxa"/>
            <w:vAlign w:val="center"/>
          </w:tcPr>
          <w:p w14:paraId="71D087B2"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施工现场标牌</w:t>
            </w:r>
          </w:p>
        </w:tc>
        <w:tc>
          <w:tcPr>
            <w:tcW w:w="4268" w:type="dxa"/>
            <w:vAlign w:val="center"/>
          </w:tcPr>
          <w:p w14:paraId="67F2B1F2"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576C8FEB" w14:textId="77777777">
        <w:tblPrEx>
          <w:tblCellMar>
            <w:top w:w="0" w:type="dxa"/>
            <w:bottom w:w="0" w:type="dxa"/>
          </w:tblCellMar>
        </w:tblPrEx>
        <w:trPr>
          <w:trHeight w:hRule="exact" w:val="397"/>
        </w:trPr>
        <w:tc>
          <w:tcPr>
            <w:tcW w:w="916" w:type="dxa"/>
            <w:vAlign w:val="center"/>
          </w:tcPr>
          <w:p w14:paraId="220D22D1"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3</w:t>
            </w:r>
          </w:p>
        </w:tc>
        <w:tc>
          <w:tcPr>
            <w:tcW w:w="4176" w:type="dxa"/>
            <w:vAlign w:val="center"/>
          </w:tcPr>
          <w:p w14:paraId="6CFD82EA"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施工现场水、电线路敷设</w:t>
            </w:r>
          </w:p>
        </w:tc>
        <w:tc>
          <w:tcPr>
            <w:tcW w:w="4268" w:type="dxa"/>
            <w:vAlign w:val="center"/>
          </w:tcPr>
          <w:p w14:paraId="549446CA"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3706B263" w14:textId="77777777">
        <w:tblPrEx>
          <w:tblCellMar>
            <w:top w:w="0" w:type="dxa"/>
            <w:bottom w:w="0" w:type="dxa"/>
          </w:tblCellMar>
        </w:tblPrEx>
        <w:trPr>
          <w:trHeight w:hRule="exact" w:val="397"/>
        </w:trPr>
        <w:tc>
          <w:tcPr>
            <w:tcW w:w="916" w:type="dxa"/>
            <w:vAlign w:val="center"/>
          </w:tcPr>
          <w:p w14:paraId="7ADA10B8"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4</w:t>
            </w:r>
          </w:p>
        </w:tc>
        <w:tc>
          <w:tcPr>
            <w:tcW w:w="4176" w:type="dxa"/>
            <w:vAlign w:val="center"/>
          </w:tcPr>
          <w:p w14:paraId="1AC067B2"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施工道路、坚实状况、整洁</w:t>
            </w:r>
          </w:p>
        </w:tc>
        <w:tc>
          <w:tcPr>
            <w:tcW w:w="4268" w:type="dxa"/>
            <w:vAlign w:val="center"/>
          </w:tcPr>
          <w:p w14:paraId="6256CD16"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35BF40E7" w14:textId="77777777">
        <w:tblPrEx>
          <w:tblCellMar>
            <w:top w:w="0" w:type="dxa"/>
            <w:bottom w:w="0" w:type="dxa"/>
          </w:tblCellMar>
        </w:tblPrEx>
        <w:trPr>
          <w:trHeight w:hRule="exact" w:val="397"/>
        </w:trPr>
        <w:tc>
          <w:tcPr>
            <w:tcW w:w="916" w:type="dxa"/>
            <w:vAlign w:val="center"/>
          </w:tcPr>
          <w:p w14:paraId="16F6614D"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5</w:t>
            </w:r>
          </w:p>
        </w:tc>
        <w:tc>
          <w:tcPr>
            <w:tcW w:w="4176" w:type="dxa"/>
            <w:vAlign w:val="center"/>
          </w:tcPr>
          <w:p w14:paraId="04FF7894"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生产用水有组织排放</w:t>
            </w:r>
          </w:p>
        </w:tc>
        <w:tc>
          <w:tcPr>
            <w:tcW w:w="4268" w:type="dxa"/>
            <w:vAlign w:val="center"/>
          </w:tcPr>
          <w:p w14:paraId="57C182AE"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78FBA99D" w14:textId="77777777">
        <w:tblPrEx>
          <w:tblCellMar>
            <w:top w:w="0" w:type="dxa"/>
            <w:bottom w:w="0" w:type="dxa"/>
          </w:tblCellMar>
        </w:tblPrEx>
        <w:trPr>
          <w:trHeight w:hRule="exact" w:val="397"/>
        </w:trPr>
        <w:tc>
          <w:tcPr>
            <w:tcW w:w="916" w:type="dxa"/>
            <w:vAlign w:val="center"/>
          </w:tcPr>
          <w:p w14:paraId="0529A2C8"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6</w:t>
            </w:r>
          </w:p>
        </w:tc>
        <w:tc>
          <w:tcPr>
            <w:tcW w:w="4176" w:type="dxa"/>
            <w:vAlign w:val="center"/>
          </w:tcPr>
          <w:p w14:paraId="2956835D"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进场材料分门别类、堆码整齐、标识清楚</w:t>
            </w:r>
          </w:p>
        </w:tc>
        <w:tc>
          <w:tcPr>
            <w:tcW w:w="4268" w:type="dxa"/>
            <w:vAlign w:val="center"/>
          </w:tcPr>
          <w:p w14:paraId="76FA3CCE"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6E3265BD" w14:textId="77777777">
        <w:tblPrEx>
          <w:tblCellMar>
            <w:top w:w="0" w:type="dxa"/>
            <w:bottom w:w="0" w:type="dxa"/>
          </w:tblCellMar>
        </w:tblPrEx>
        <w:trPr>
          <w:trHeight w:hRule="exact" w:val="397"/>
        </w:trPr>
        <w:tc>
          <w:tcPr>
            <w:tcW w:w="916" w:type="dxa"/>
            <w:vAlign w:val="center"/>
          </w:tcPr>
          <w:p w14:paraId="69A6D2C2"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7</w:t>
            </w:r>
          </w:p>
        </w:tc>
        <w:tc>
          <w:tcPr>
            <w:tcW w:w="4176" w:type="dxa"/>
            <w:vAlign w:val="center"/>
          </w:tcPr>
          <w:p w14:paraId="3FF05DE1"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进出场车辆干净度</w:t>
            </w:r>
          </w:p>
        </w:tc>
        <w:tc>
          <w:tcPr>
            <w:tcW w:w="4268" w:type="dxa"/>
            <w:vAlign w:val="center"/>
          </w:tcPr>
          <w:p w14:paraId="034E4ED1"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6202DE08" w14:textId="77777777">
        <w:tblPrEx>
          <w:tblCellMar>
            <w:top w:w="0" w:type="dxa"/>
            <w:bottom w:w="0" w:type="dxa"/>
          </w:tblCellMar>
        </w:tblPrEx>
        <w:trPr>
          <w:trHeight w:hRule="exact" w:val="397"/>
        </w:trPr>
        <w:tc>
          <w:tcPr>
            <w:tcW w:w="916" w:type="dxa"/>
            <w:vAlign w:val="center"/>
          </w:tcPr>
          <w:p w14:paraId="1E75FE3F"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8</w:t>
            </w:r>
          </w:p>
        </w:tc>
        <w:tc>
          <w:tcPr>
            <w:tcW w:w="4176" w:type="dxa"/>
            <w:vAlign w:val="center"/>
          </w:tcPr>
          <w:p w14:paraId="2FA787BC"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施工现场厕所卫生状况</w:t>
            </w:r>
          </w:p>
        </w:tc>
        <w:tc>
          <w:tcPr>
            <w:tcW w:w="4268" w:type="dxa"/>
            <w:vAlign w:val="center"/>
          </w:tcPr>
          <w:p w14:paraId="490F10C3"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2FAF37E0" w14:textId="77777777">
        <w:tblPrEx>
          <w:tblCellMar>
            <w:top w:w="0" w:type="dxa"/>
            <w:bottom w:w="0" w:type="dxa"/>
          </w:tblCellMar>
        </w:tblPrEx>
        <w:trPr>
          <w:trHeight w:hRule="exact" w:val="397"/>
        </w:trPr>
        <w:tc>
          <w:tcPr>
            <w:tcW w:w="916" w:type="dxa"/>
            <w:vAlign w:val="center"/>
          </w:tcPr>
          <w:p w14:paraId="230CC6E7"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9</w:t>
            </w:r>
          </w:p>
        </w:tc>
        <w:tc>
          <w:tcPr>
            <w:tcW w:w="4176" w:type="dxa"/>
            <w:vAlign w:val="center"/>
          </w:tcPr>
          <w:p w14:paraId="3C375845"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施工现场噪音、机械是否陈旧</w:t>
            </w:r>
          </w:p>
        </w:tc>
        <w:tc>
          <w:tcPr>
            <w:tcW w:w="4268" w:type="dxa"/>
            <w:vAlign w:val="center"/>
          </w:tcPr>
          <w:p w14:paraId="32422C6E"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7B1F5C42" w14:textId="77777777">
        <w:tblPrEx>
          <w:tblCellMar>
            <w:top w:w="0" w:type="dxa"/>
            <w:bottom w:w="0" w:type="dxa"/>
          </w:tblCellMar>
        </w:tblPrEx>
        <w:trPr>
          <w:trHeight w:hRule="exact" w:val="397"/>
        </w:trPr>
        <w:tc>
          <w:tcPr>
            <w:tcW w:w="916" w:type="dxa"/>
            <w:vAlign w:val="center"/>
          </w:tcPr>
          <w:p w14:paraId="6FFF63E3"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10</w:t>
            </w:r>
          </w:p>
        </w:tc>
        <w:tc>
          <w:tcPr>
            <w:tcW w:w="4176" w:type="dxa"/>
            <w:vAlign w:val="center"/>
          </w:tcPr>
          <w:p w14:paraId="33A801AA"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办公室布置文明施工标牌、整洁度</w:t>
            </w:r>
          </w:p>
        </w:tc>
        <w:tc>
          <w:tcPr>
            <w:tcW w:w="4268" w:type="dxa"/>
            <w:vAlign w:val="center"/>
          </w:tcPr>
          <w:p w14:paraId="4F549685"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64B824F8" w14:textId="77777777">
        <w:tblPrEx>
          <w:tblCellMar>
            <w:top w:w="0" w:type="dxa"/>
            <w:bottom w:w="0" w:type="dxa"/>
          </w:tblCellMar>
        </w:tblPrEx>
        <w:trPr>
          <w:trHeight w:hRule="exact" w:val="397"/>
        </w:trPr>
        <w:tc>
          <w:tcPr>
            <w:tcW w:w="916" w:type="dxa"/>
            <w:vAlign w:val="center"/>
          </w:tcPr>
          <w:p w14:paraId="7D23380C"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11</w:t>
            </w:r>
          </w:p>
        </w:tc>
        <w:tc>
          <w:tcPr>
            <w:tcW w:w="4176" w:type="dxa"/>
            <w:vAlign w:val="center"/>
          </w:tcPr>
          <w:p w14:paraId="4B2A301A"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施工现场遵纪守法情况</w:t>
            </w:r>
          </w:p>
        </w:tc>
        <w:tc>
          <w:tcPr>
            <w:tcW w:w="4268" w:type="dxa"/>
            <w:vAlign w:val="center"/>
          </w:tcPr>
          <w:p w14:paraId="2C842625" w14:textId="77777777" w:rsidR="00896F9E" w:rsidRDefault="00896F9E">
            <w:pPr>
              <w:pStyle w:val="a0"/>
              <w:ind w:firstLine="0"/>
              <w:jc w:val="center"/>
              <w:rPr>
                <w:rFonts w:ascii="仿宋_GB2312" w:eastAsia="仿宋_GB2312" w:hAnsi="宋体" w:hint="eastAsia"/>
                <w:spacing w:val="-20"/>
                <w:sz w:val="21"/>
                <w:szCs w:val="28"/>
              </w:rPr>
            </w:pPr>
          </w:p>
        </w:tc>
      </w:tr>
      <w:tr w:rsidR="00000000" w14:paraId="52577500" w14:textId="77777777">
        <w:tblPrEx>
          <w:tblCellMar>
            <w:top w:w="0" w:type="dxa"/>
            <w:bottom w:w="0" w:type="dxa"/>
          </w:tblCellMar>
        </w:tblPrEx>
        <w:trPr>
          <w:trHeight w:hRule="exact" w:val="397"/>
        </w:trPr>
        <w:tc>
          <w:tcPr>
            <w:tcW w:w="916" w:type="dxa"/>
            <w:vAlign w:val="center"/>
          </w:tcPr>
          <w:p w14:paraId="076F1B88" w14:textId="77777777" w:rsidR="00896F9E" w:rsidRDefault="00896F9E">
            <w:pPr>
              <w:pStyle w:val="a0"/>
              <w:ind w:firstLine="0"/>
              <w:jc w:val="center"/>
              <w:rPr>
                <w:rFonts w:ascii="仿宋_GB2312" w:eastAsia="仿宋_GB2312" w:hAnsi="宋体" w:hint="eastAsia"/>
                <w:spacing w:val="-20"/>
                <w:sz w:val="21"/>
                <w:szCs w:val="28"/>
              </w:rPr>
            </w:pPr>
            <w:r>
              <w:rPr>
                <w:rFonts w:ascii="仿宋_GB2312" w:eastAsia="仿宋_GB2312" w:hAnsi="宋体" w:hint="eastAsia"/>
                <w:spacing w:val="-20"/>
                <w:sz w:val="21"/>
                <w:szCs w:val="28"/>
              </w:rPr>
              <w:t>12</w:t>
            </w:r>
          </w:p>
        </w:tc>
        <w:tc>
          <w:tcPr>
            <w:tcW w:w="4176" w:type="dxa"/>
            <w:vAlign w:val="center"/>
          </w:tcPr>
          <w:p w14:paraId="4C7FF74A" w14:textId="77777777" w:rsidR="00896F9E" w:rsidRDefault="00896F9E">
            <w:pPr>
              <w:pStyle w:val="a0"/>
              <w:ind w:firstLine="0"/>
              <w:jc w:val="center"/>
              <w:rPr>
                <w:rFonts w:ascii="仿宋_GB2312" w:eastAsia="仿宋_GB2312" w:hAnsi="宋体" w:hint="eastAsia"/>
                <w:sz w:val="21"/>
                <w:szCs w:val="28"/>
              </w:rPr>
            </w:pPr>
            <w:r>
              <w:rPr>
                <w:rFonts w:ascii="仿宋_GB2312" w:eastAsia="仿宋_GB2312" w:hAnsi="宋体" w:hint="eastAsia"/>
                <w:sz w:val="21"/>
                <w:szCs w:val="28"/>
              </w:rPr>
              <w:t>现场人员的衣帽整洁</w:t>
            </w:r>
          </w:p>
        </w:tc>
        <w:tc>
          <w:tcPr>
            <w:tcW w:w="4268" w:type="dxa"/>
            <w:vAlign w:val="center"/>
          </w:tcPr>
          <w:p w14:paraId="643EA547" w14:textId="77777777" w:rsidR="00896F9E" w:rsidRDefault="00896F9E">
            <w:pPr>
              <w:pStyle w:val="a0"/>
              <w:jc w:val="center"/>
              <w:rPr>
                <w:rFonts w:ascii="仿宋_GB2312" w:eastAsia="仿宋_GB2312" w:hAnsi="宋体" w:hint="eastAsia"/>
                <w:spacing w:val="-20"/>
                <w:sz w:val="21"/>
                <w:szCs w:val="28"/>
              </w:rPr>
            </w:pPr>
          </w:p>
        </w:tc>
      </w:tr>
    </w:tbl>
    <w:p w14:paraId="00306389"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2</w:t>
      </w:r>
      <w:r>
        <w:rPr>
          <w:rFonts w:ascii="仿宋_GB2312" w:eastAsia="仿宋_GB2312" w:hint="eastAsia"/>
          <w:b w:val="0"/>
          <w:sz w:val="32"/>
          <w:szCs w:val="24"/>
        </w:rPr>
        <w:t>．环境保护措施</w:t>
      </w:r>
    </w:p>
    <w:p w14:paraId="5B672CC6"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由于周边环境对工程施工现场的环境保护要求极高，因此，为保证有一个良好的环境，按环境管理标准，分析现场影响环境的因素，针对影响因素制定有效的环保方案，最大限度的降低施工对周围环境的影响。</w:t>
      </w:r>
    </w:p>
    <w:p w14:paraId="202D9601"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rPr>
      </w:pPr>
      <w:r>
        <w:rPr>
          <w:rFonts w:ascii="仿宋_GB2312" w:eastAsia="仿宋_GB2312" w:hint="eastAsia"/>
          <w:b w:val="0"/>
          <w:sz w:val="32"/>
        </w:rPr>
        <w:t>2.1</w:t>
      </w:r>
      <w:r>
        <w:rPr>
          <w:rFonts w:ascii="仿宋_GB2312" w:eastAsia="仿宋_GB2312" w:hint="eastAsia"/>
          <w:b w:val="0"/>
          <w:sz w:val="32"/>
        </w:rPr>
        <w:t>环境保护方针：坚持人文精神，营造绿色建筑，追求社区、人居和施工环境的不断改善！</w:t>
      </w:r>
    </w:p>
    <w:p w14:paraId="0FE05FB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noProof/>
          <w:sz w:val="32"/>
        </w:rPr>
        <w:pict w14:anchorId="447EC935">
          <v:group id="_x0000_s1403" style="position:absolute;left:0;text-align:left;margin-left:0;margin-top:46.8pt;width:468pt;height:366.6pt;z-index:251662848" coordorigin="1418,8438" coordsize="9360,7020">
            <v:group id="_x0000_s1404" style="position:absolute;left:1598;top:8750;width:8640;height:6420" coordorigin="1278,5828" coordsize="8420,6572">
              <v:rect id="_x0000_s1405" style="position:absolute;left:1598;top:5828;width:2520;height:468" filled="f">
                <v:textbox style="mso-next-textbox:#_x0000_s1405">
                  <w:txbxContent>
                    <w:p w14:paraId="33036F33" w14:textId="77777777" w:rsidR="00896F9E" w:rsidRDefault="00896F9E">
                      <w:pPr>
                        <w:jc w:val="center"/>
                        <w:rPr>
                          <w:rFonts w:eastAsia="仿宋_GB2312"/>
                        </w:rPr>
                      </w:pPr>
                      <w:r>
                        <w:rPr>
                          <w:rFonts w:ascii="仿宋_GB2312" w:eastAsia="仿宋_GB2312" w:hint="eastAsia"/>
                        </w:rPr>
                        <w:t>项</w:t>
                      </w:r>
                      <w:r>
                        <w:rPr>
                          <w:rFonts w:ascii="仿宋_GB2312" w:eastAsia="仿宋_GB2312" w:hint="eastAsia"/>
                        </w:rPr>
                        <w:t xml:space="preserve">     </w:t>
                      </w:r>
                      <w:r>
                        <w:rPr>
                          <w:rFonts w:ascii="仿宋_GB2312" w:eastAsia="仿宋_GB2312" w:hint="eastAsia"/>
                        </w:rPr>
                        <w:t>目</w:t>
                      </w:r>
                    </w:p>
                  </w:txbxContent>
                </v:textbox>
              </v:rect>
              <v:rect id="_x0000_s1406" style="position:absolute;left:6818;top:5828;width:2520;height:468" filled="f">
                <v:textbox style="mso-next-textbox:#_x0000_s1406">
                  <w:txbxContent>
                    <w:p w14:paraId="782DB38E" w14:textId="77777777" w:rsidR="00896F9E" w:rsidRDefault="00896F9E">
                      <w:pPr>
                        <w:jc w:val="center"/>
                        <w:rPr>
                          <w:rFonts w:eastAsia="仿宋_GB2312"/>
                        </w:rPr>
                      </w:pPr>
                      <w:r>
                        <w:rPr>
                          <w:rFonts w:ascii="仿宋_GB2312" w:eastAsia="仿宋_GB2312" w:hint="eastAsia"/>
                        </w:rPr>
                        <w:t>记</w:t>
                      </w:r>
                      <w:r>
                        <w:rPr>
                          <w:rFonts w:ascii="仿宋_GB2312" w:eastAsia="仿宋_GB2312" w:hint="eastAsia"/>
                        </w:rPr>
                        <w:t xml:space="preserve">     </w:t>
                      </w:r>
                      <w:r>
                        <w:rPr>
                          <w:rFonts w:ascii="仿宋_GB2312" w:eastAsia="仿宋_GB2312" w:hint="eastAsia"/>
                        </w:rPr>
                        <w:t>录</w:t>
                      </w:r>
                    </w:p>
                  </w:txbxContent>
                </v:textbox>
              </v:rect>
              <v:rect id="_x0000_s1407" style="position:absolute;left:1438;top:6608;width:3060;height:468" filled="f">
                <v:textbox style="mso-next-textbox:#_x0000_s1407">
                  <w:txbxContent>
                    <w:p w14:paraId="20A06BEA" w14:textId="77777777" w:rsidR="00896F9E" w:rsidRDefault="00896F9E">
                      <w:pPr>
                        <w:jc w:val="center"/>
                      </w:pPr>
                      <w:r>
                        <w:rPr>
                          <w:rFonts w:ascii="仿宋_GB2312" w:eastAsia="仿宋_GB2312" w:hint="eastAsia"/>
                        </w:rPr>
                        <w:t>1</w:t>
                      </w:r>
                      <w:r>
                        <w:rPr>
                          <w:rFonts w:ascii="仿宋_GB2312" w:eastAsia="仿宋_GB2312" w:hint="eastAsia"/>
                        </w:rPr>
                        <w:t>、环境因素调查</w:t>
                      </w:r>
                    </w:p>
                  </w:txbxContent>
                </v:textbox>
              </v:rect>
              <v:line id="_x0000_s1408" style="position:absolute" from="4478,6844" to="6458,6844"/>
              <v:line id="_x0000_s1409" style="position:absolute" from="2858,7076" to="2858,7388"/>
              <v:rect id="_x0000_s1410" style="position:absolute;left:1418;top:7388;width:3060;height:468" filled="f">
                <v:textbox style="mso-next-textbox:#_x0000_s1410">
                  <w:txbxContent>
                    <w:p w14:paraId="44EF8268" w14:textId="77777777" w:rsidR="00896F9E" w:rsidRDefault="00896F9E">
                      <w:pPr>
                        <w:jc w:val="center"/>
                      </w:pPr>
                      <w:r>
                        <w:rPr>
                          <w:rFonts w:ascii="仿宋_GB2312" w:eastAsia="仿宋_GB2312" w:hint="eastAsia"/>
                        </w:rPr>
                        <w:t>2</w:t>
                      </w:r>
                      <w:r>
                        <w:rPr>
                          <w:rFonts w:ascii="仿宋_GB2312" w:eastAsia="仿宋_GB2312" w:hint="eastAsia"/>
                        </w:rPr>
                        <w:t>、建立环境因素台帐</w:t>
                      </w:r>
                    </w:p>
                  </w:txbxContent>
                </v:textbox>
              </v:rect>
              <v:line id="_x0000_s1411" style="position:absolute" from="4498,7624" to="6478,7624"/>
              <v:line id="_x0000_s1412" style="position:absolute" from="2858,7856" to="2858,8168"/>
              <v:rect id="_x0000_s1413" style="position:absolute;left:1418;top:8152;width:3060;height:468" filled="f">
                <v:textbox style="mso-next-textbox:#_x0000_s1413">
                  <w:txbxContent>
                    <w:p w14:paraId="45F47CDE" w14:textId="77777777" w:rsidR="00896F9E" w:rsidRDefault="00896F9E">
                      <w:pPr>
                        <w:jc w:val="center"/>
                      </w:pPr>
                      <w:r>
                        <w:rPr>
                          <w:rFonts w:ascii="仿宋_GB2312" w:eastAsia="仿宋_GB2312" w:hint="eastAsia"/>
                        </w:rPr>
                        <w:t>3</w:t>
                      </w:r>
                      <w:r>
                        <w:rPr>
                          <w:rFonts w:ascii="仿宋_GB2312" w:eastAsia="仿宋_GB2312" w:hint="eastAsia"/>
                        </w:rPr>
                        <w:t>、确定重大环境因素</w:t>
                      </w:r>
                    </w:p>
                  </w:txbxContent>
                </v:textbox>
              </v:rect>
              <v:line id="_x0000_s1414" style="position:absolute" from="4478,8400" to="6458,8400"/>
              <v:rect id="_x0000_s1415" style="position:absolute;left:6458;top:8168;width:3240;height:468" filled="f">
                <v:textbox style="mso-next-textbox:#_x0000_s1415">
                  <w:txbxContent>
                    <w:p w14:paraId="5C8564E7" w14:textId="77777777" w:rsidR="00896F9E" w:rsidRDefault="00896F9E">
                      <w:pPr>
                        <w:pStyle w:val="a8"/>
                        <w:jc w:val="center"/>
                        <w:rPr>
                          <w:b w:val="0"/>
                          <w:bCs/>
                        </w:rPr>
                      </w:pPr>
                      <w:r>
                        <w:rPr>
                          <w:rFonts w:ascii="仿宋_GB2312" w:eastAsia="仿宋_GB2312" w:hint="eastAsia"/>
                          <w:b w:val="0"/>
                          <w:bCs/>
                          <w:szCs w:val="24"/>
                        </w:rPr>
                        <w:t>重大环境因素清单</w:t>
                      </w:r>
                    </w:p>
                  </w:txbxContent>
                </v:textbox>
              </v:rect>
              <v:rect id="_x0000_s1416" style="position:absolute;left:1418;top:8908;width:3060;height:468" filled="f">
                <v:textbox style="mso-next-textbox:#_x0000_s1416">
                  <w:txbxContent>
                    <w:p w14:paraId="09D4C69C" w14:textId="77777777" w:rsidR="00896F9E" w:rsidRDefault="00896F9E">
                      <w:pPr>
                        <w:jc w:val="center"/>
                      </w:pPr>
                      <w:r>
                        <w:rPr>
                          <w:rFonts w:ascii="仿宋_GB2312" w:eastAsia="仿宋_GB2312" w:hint="eastAsia"/>
                        </w:rPr>
                        <w:t>4</w:t>
                      </w:r>
                      <w:r>
                        <w:rPr>
                          <w:rFonts w:ascii="仿宋_GB2312" w:eastAsia="仿宋_GB2312" w:hint="eastAsia"/>
                        </w:rPr>
                        <w:t>、编制环保方案、作业指导书</w:t>
                      </w:r>
                    </w:p>
                  </w:txbxContent>
                </v:textbox>
              </v:rect>
              <v:line id="_x0000_s1417" style="position:absolute" from="2858,8616" to="2858,8928"/>
              <v:line id="_x0000_s1418" style="position:absolute" from="4478,9144" to="6458,9144"/>
              <v:rect id="_x0000_s1419" style="position:absolute;left:6458;top:8888;width:3240;height:468" filled="f">
                <v:textbox style="mso-next-textbox:#_x0000_s1419">
                  <w:txbxContent>
                    <w:p w14:paraId="617B51BA" w14:textId="77777777" w:rsidR="00896F9E" w:rsidRDefault="00896F9E">
                      <w:pPr>
                        <w:pStyle w:val="a8"/>
                        <w:jc w:val="center"/>
                        <w:rPr>
                          <w:b w:val="0"/>
                          <w:bCs/>
                        </w:rPr>
                      </w:pPr>
                      <w:r>
                        <w:rPr>
                          <w:rFonts w:ascii="仿宋_GB2312" w:eastAsia="仿宋_GB2312" w:hint="eastAsia"/>
                          <w:b w:val="0"/>
                          <w:bCs/>
                          <w:szCs w:val="24"/>
                        </w:rPr>
                        <w:t>方案、专项作业指导书</w:t>
                      </w:r>
                    </w:p>
                  </w:txbxContent>
                </v:textbox>
              </v:rect>
              <v:rect id="_x0000_s1420" style="position:absolute;left:6458;top:6608;width:3240;height:468" filled="f">
                <v:textbox style="mso-next-textbox:#_x0000_s1420">
                  <w:txbxContent>
                    <w:p w14:paraId="177D4960" w14:textId="77777777" w:rsidR="00896F9E" w:rsidRDefault="00896F9E">
                      <w:pPr>
                        <w:pStyle w:val="a8"/>
                        <w:jc w:val="center"/>
                        <w:rPr>
                          <w:b w:val="0"/>
                          <w:bCs/>
                        </w:rPr>
                      </w:pPr>
                      <w:r>
                        <w:rPr>
                          <w:rFonts w:ascii="仿宋_GB2312" w:eastAsia="仿宋_GB2312" w:hint="eastAsia"/>
                          <w:b w:val="0"/>
                          <w:bCs/>
                          <w:szCs w:val="24"/>
                        </w:rPr>
                        <w:t>环境因素调查表</w:t>
                      </w:r>
                    </w:p>
                  </w:txbxContent>
                </v:textbox>
              </v:rect>
              <v:rect id="_x0000_s1421" style="position:absolute;left:6458;top:7388;width:3240;height:468" filled="f">
                <v:textbox style="mso-next-textbox:#_x0000_s1421">
                  <w:txbxContent>
                    <w:p w14:paraId="334F00B9" w14:textId="77777777" w:rsidR="00896F9E" w:rsidRDefault="00896F9E">
                      <w:pPr>
                        <w:pStyle w:val="a8"/>
                        <w:jc w:val="center"/>
                        <w:rPr>
                          <w:rFonts w:ascii="仿宋_GB2312" w:eastAsia="仿宋_GB2312"/>
                          <w:b w:val="0"/>
                          <w:bCs/>
                          <w:szCs w:val="24"/>
                        </w:rPr>
                      </w:pPr>
                      <w:r>
                        <w:rPr>
                          <w:rFonts w:ascii="仿宋_GB2312" w:eastAsia="仿宋_GB2312" w:hint="eastAsia"/>
                          <w:b w:val="0"/>
                          <w:bCs/>
                          <w:szCs w:val="24"/>
                        </w:rPr>
                        <w:t>环境因素台帐</w:t>
                      </w:r>
                    </w:p>
                  </w:txbxContent>
                </v:textbox>
              </v:rect>
              <v:line id="_x0000_s1422" style="position:absolute" from="2858,9376" to="2858,9688"/>
              <v:rect id="_x0000_s1423" style="position:absolute;left:1398;top:9672;width:3060;height:468" filled="f">
                <v:textbox style="mso-next-textbox:#_x0000_s1423">
                  <w:txbxContent>
                    <w:p w14:paraId="03B72D60" w14:textId="77777777" w:rsidR="00896F9E" w:rsidRDefault="00896F9E">
                      <w:pPr>
                        <w:jc w:val="center"/>
                        <w:rPr>
                          <w:rFonts w:ascii="仿宋_GB2312" w:eastAsia="仿宋_GB2312"/>
                        </w:rPr>
                      </w:pPr>
                      <w:r>
                        <w:rPr>
                          <w:rFonts w:ascii="仿宋_GB2312" w:eastAsia="仿宋_GB2312" w:hint="eastAsia"/>
                        </w:rPr>
                        <w:t>5</w:t>
                      </w:r>
                      <w:r>
                        <w:rPr>
                          <w:rFonts w:ascii="仿宋_GB2312" w:eastAsia="仿宋_GB2312" w:hint="eastAsia"/>
                        </w:rPr>
                        <w:t>、编制消防方案、作业指导书</w:t>
                      </w:r>
                    </w:p>
                  </w:txbxContent>
                </v:textbox>
              </v:rect>
              <v:line id="_x0000_s1424" style="position:absolute" from="4458,9924" to="6438,9924"/>
              <v:rect id="_x0000_s1425" style="position:absolute;left:6418;top:9652;width:3240;height:468" filled="f">
                <v:textbox style="mso-next-textbox:#_x0000_s1425">
                  <w:txbxContent>
                    <w:p w14:paraId="603159EC" w14:textId="77777777" w:rsidR="00896F9E" w:rsidRDefault="00896F9E">
                      <w:pPr>
                        <w:pStyle w:val="a8"/>
                        <w:jc w:val="center"/>
                        <w:rPr>
                          <w:rFonts w:ascii="仿宋_GB2312" w:eastAsia="仿宋_GB2312"/>
                          <w:b w:val="0"/>
                          <w:bCs/>
                          <w:szCs w:val="24"/>
                        </w:rPr>
                      </w:pPr>
                      <w:r>
                        <w:rPr>
                          <w:rFonts w:ascii="仿宋_GB2312" w:eastAsia="仿宋_GB2312" w:hint="eastAsia"/>
                          <w:b w:val="0"/>
                          <w:bCs/>
                          <w:szCs w:val="24"/>
                        </w:rPr>
                        <w:t>方案、专项作业指导书</w:t>
                      </w:r>
                    </w:p>
                  </w:txbxContent>
                </v:textbox>
              </v:rect>
              <v:line id="_x0000_s1426" style="position:absolute" from="2858,10136" to="2858,10448"/>
              <v:rect id="_x0000_s1427" style="position:absolute;left:1378;top:10428;width:3060;height:468" filled="f">
                <v:textbox style="mso-next-textbox:#_x0000_s1427">
                  <w:txbxContent>
                    <w:p w14:paraId="1DC5460E" w14:textId="77777777" w:rsidR="00896F9E" w:rsidRDefault="00896F9E">
                      <w:pPr>
                        <w:jc w:val="center"/>
                      </w:pPr>
                      <w:r>
                        <w:rPr>
                          <w:rFonts w:ascii="仿宋_GB2312" w:eastAsia="仿宋_GB2312" w:hint="eastAsia"/>
                        </w:rPr>
                        <w:t>6</w:t>
                      </w:r>
                      <w:r>
                        <w:rPr>
                          <w:rFonts w:ascii="仿宋_GB2312" w:eastAsia="仿宋_GB2312" w:hint="eastAsia"/>
                        </w:rPr>
                        <w:t>、项目排污申报</w:t>
                      </w:r>
                    </w:p>
                  </w:txbxContent>
                </v:textbox>
              </v:rect>
              <v:line id="_x0000_s1428" style="position:absolute" from="4438,10684" to="6418,10684"/>
              <v:rect id="_x0000_s1429" style="position:absolute;left:6418;top:10432;width:3240;height:468" filled="f">
                <v:textbox style="mso-next-textbox:#_x0000_s1429">
                  <w:txbxContent>
                    <w:p w14:paraId="0B805EEF" w14:textId="77777777" w:rsidR="00896F9E" w:rsidRDefault="00896F9E">
                      <w:pPr>
                        <w:pStyle w:val="a8"/>
                        <w:jc w:val="center"/>
                        <w:rPr>
                          <w:b w:val="0"/>
                          <w:bCs/>
                        </w:rPr>
                      </w:pPr>
                      <w:r>
                        <w:rPr>
                          <w:rFonts w:ascii="仿宋_GB2312" w:eastAsia="仿宋_GB2312" w:hint="eastAsia"/>
                          <w:b w:val="0"/>
                          <w:bCs/>
                          <w:szCs w:val="24"/>
                        </w:rPr>
                        <w:t>相关登记表、申报表、协议</w:t>
                      </w:r>
                    </w:p>
                  </w:txbxContent>
                </v:textbox>
              </v:rect>
              <v:line id="_x0000_s1430" style="position:absolute" from="2818,10896" to="2818,11208"/>
              <v:rect id="_x0000_s1431" style="position:absolute;left:1318;top:11208;width:3060;height:468" filled="f">
                <v:textbox style="mso-next-textbox:#_x0000_s1431">
                  <w:txbxContent>
                    <w:p w14:paraId="0E46EC30" w14:textId="77777777" w:rsidR="00896F9E" w:rsidRDefault="00896F9E">
                      <w:pPr>
                        <w:jc w:val="center"/>
                      </w:pPr>
                      <w:r>
                        <w:rPr>
                          <w:rFonts w:ascii="仿宋_GB2312" w:eastAsia="仿宋_GB2312" w:hint="eastAsia"/>
                        </w:rPr>
                        <w:t>7</w:t>
                      </w:r>
                      <w:r>
                        <w:rPr>
                          <w:rFonts w:ascii="仿宋_GB2312" w:eastAsia="仿宋_GB2312" w:hint="eastAsia"/>
                        </w:rPr>
                        <w:t>、交底，与分包签订协议书</w:t>
                      </w:r>
                    </w:p>
                  </w:txbxContent>
                </v:textbox>
              </v:rect>
              <v:line id="_x0000_s1432" style="position:absolute" from="4378,11444" to="6358,11444"/>
              <v:rect id="_x0000_s1433" style="position:absolute;left:6358;top:11208;width:3240;height:468" filled="f">
                <v:textbox style="mso-next-textbox:#_x0000_s1433">
                  <w:txbxContent>
                    <w:p w14:paraId="3C7F8D52" w14:textId="77777777" w:rsidR="00896F9E" w:rsidRDefault="00896F9E">
                      <w:pPr>
                        <w:pStyle w:val="a8"/>
                        <w:jc w:val="center"/>
                        <w:rPr>
                          <w:rFonts w:ascii="仿宋_GB2312" w:eastAsia="仿宋_GB2312"/>
                          <w:b w:val="0"/>
                          <w:bCs/>
                          <w:szCs w:val="24"/>
                        </w:rPr>
                      </w:pPr>
                      <w:r>
                        <w:rPr>
                          <w:rFonts w:ascii="仿宋_GB2312" w:eastAsia="仿宋_GB2312" w:hint="eastAsia"/>
                          <w:b w:val="0"/>
                          <w:bCs/>
                          <w:szCs w:val="24"/>
                        </w:rPr>
                        <w:t>交底记录，环保协议书</w:t>
                      </w:r>
                    </w:p>
                  </w:txbxContent>
                </v:textbox>
              </v:rect>
              <v:line id="_x0000_s1434" style="position:absolute" from="2798,11676" to="2798,11988"/>
              <v:rect id="_x0000_s1435" style="position:absolute;left:1278;top:11932;width:3060;height:468" filled="f">
                <v:textbox style="mso-next-textbox:#_x0000_s1435">
                  <w:txbxContent>
                    <w:p w14:paraId="5724C3AB" w14:textId="77777777" w:rsidR="00896F9E" w:rsidRDefault="00896F9E">
                      <w:pPr>
                        <w:jc w:val="center"/>
                      </w:pPr>
                      <w:r>
                        <w:rPr>
                          <w:rFonts w:ascii="仿宋_GB2312" w:eastAsia="仿宋_GB2312" w:hint="eastAsia"/>
                        </w:rPr>
                        <w:t>8</w:t>
                      </w:r>
                      <w:r>
                        <w:rPr>
                          <w:rFonts w:ascii="仿宋_GB2312" w:eastAsia="仿宋_GB2312" w:hint="eastAsia"/>
                        </w:rPr>
                        <w:t>、执行方案，过程监测</w:t>
                      </w:r>
                    </w:p>
                  </w:txbxContent>
                </v:textbox>
              </v:rect>
              <v:line id="_x0000_s1436" style="position:absolute" from="4338,12184" to="6318,12184"/>
              <v:rect id="_x0000_s1437" style="position:absolute;left:6318;top:11912;width:3240;height:468" filled="f">
                <v:textbox style="mso-next-textbox:#_x0000_s1437">
                  <w:txbxContent>
                    <w:p w14:paraId="409864D0" w14:textId="77777777" w:rsidR="00896F9E" w:rsidRDefault="00896F9E">
                      <w:pPr>
                        <w:pStyle w:val="a8"/>
                        <w:jc w:val="center"/>
                        <w:rPr>
                          <w:b w:val="0"/>
                          <w:bCs/>
                        </w:rPr>
                      </w:pPr>
                      <w:r>
                        <w:rPr>
                          <w:rFonts w:ascii="仿宋_GB2312" w:eastAsia="仿宋_GB2312" w:hint="eastAsia"/>
                          <w:b w:val="0"/>
                          <w:bCs/>
                          <w:szCs w:val="24"/>
                        </w:rPr>
                        <w:t>过程监测、检查记录</w:t>
                      </w:r>
                    </w:p>
                  </w:txbxContent>
                </v:textbox>
              </v:rect>
            </v:group>
            <v:rect id="_x0000_s1438" style="position:absolute;left:1418;top:8438;width:9360;height:7020" filled="f"/>
            <w10:wrap type="square"/>
          </v:group>
        </w:pict>
      </w:r>
      <w:r>
        <w:rPr>
          <w:rFonts w:ascii="仿宋_GB2312" w:eastAsia="仿宋_GB2312" w:hint="eastAsia"/>
          <w:sz w:val="32"/>
        </w:rPr>
        <w:t>环保管理流程</w:t>
      </w:r>
    </w:p>
    <w:p w14:paraId="2DC47733" w14:textId="77777777" w:rsidR="00896F9E" w:rsidRDefault="00896F9E">
      <w:pPr>
        <w:pStyle w:val="30"/>
        <w:adjustRightInd w:val="0"/>
        <w:snapToGrid w:val="0"/>
        <w:spacing w:before="0" w:line="240" w:lineRule="auto"/>
        <w:ind w:firstLineChars="200" w:firstLine="640"/>
        <w:rPr>
          <w:rFonts w:ascii="仿宋_GB2312" w:eastAsia="仿宋_GB2312" w:hint="eastAsia"/>
          <w:b w:val="0"/>
          <w:sz w:val="32"/>
          <w:szCs w:val="24"/>
        </w:rPr>
      </w:pPr>
      <w:r>
        <w:rPr>
          <w:rFonts w:ascii="仿宋_GB2312" w:eastAsia="仿宋_GB2312" w:hint="eastAsia"/>
          <w:b w:val="0"/>
          <w:sz w:val="32"/>
          <w:szCs w:val="24"/>
        </w:rPr>
        <w:t>2.2</w:t>
      </w:r>
      <w:r>
        <w:rPr>
          <w:rFonts w:ascii="仿宋_GB2312" w:eastAsia="仿宋_GB2312" w:hint="eastAsia"/>
          <w:b w:val="0"/>
          <w:sz w:val="32"/>
          <w:szCs w:val="24"/>
        </w:rPr>
        <w:t>该工程的重大环境因素</w:t>
      </w:r>
    </w:p>
    <w:p w14:paraId="651DAE33" w14:textId="77777777" w:rsidR="00896F9E" w:rsidRDefault="00896F9E">
      <w:pPr>
        <w:pStyle w:val="30"/>
        <w:adjustRightInd w:val="0"/>
        <w:snapToGrid w:val="0"/>
        <w:spacing w:before="0" w:line="240" w:lineRule="auto"/>
        <w:ind w:firstLineChars="200" w:firstLine="640"/>
        <w:rPr>
          <w:rFonts w:ascii="仿宋_GB2312" w:eastAsia="仿宋_GB2312" w:hint="eastAsia"/>
          <w:b w:val="0"/>
          <w:sz w:val="32"/>
          <w:szCs w:val="24"/>
        </w:rPr>
      </w:pPr>
      <w:r>
        <w:rPr>
          <w:rFonts w:ascii="仿宋_GB2312" w:eastAsia="仿宋_GB2312" w:hint="eastAsia"/>
          <w:b w:val="0"/>
          <w:sz w:val="32"/>
          <w:szCs w:val="24"/>
        </w:rPr>
        <w:t>噪声的排放；粉尘的排放；光的污染；运输的遗洒；化学危险品、油品的泄露；有毒、有害废弃物的排放；火灾的发生；污水的排放；灭火器</w:t>
      </w:r>
      <w:r>
        <w:rPr>
          <w:rFonts w:ascii="仿宋_GB2312" w:eastAsia="仿宋_GB2312" w:hint="eastAsia"/>
          <w:b w:val="0"/>
          <w:sz w:val="32"/>
          <w:szCs w:val="24"/>
        </w:rPr>
        <w:t>1211</w:t>
      </w:r>
      <w:r>
        <w:rPr>
          <w:rFonts w:ascii="仿宋_GB2312" w:eastAsia="仿宋_GB2312" w:hint="eastAsia"/>
          <w:b w:val="0"/>
          <w:sz w:val="32"/>
          <w:szCs w:val="24"/>
        </w:rPr>
        <w:t>—哈龙物质的排放。</w:t>
      </w:r>
    </w:p>
    <w:p w14:paraId="3EB0D017" w14:textId="77777777" w:rsidR="00896F9E" w:rsidRDefault="00896F9E">
      <w:pPr>
        <w:pStyle w:val="30"/>
        <w:tabs>
          <w:tab w:val="left" w:pos="6105"/>
        </w:tabs>
        <w:adjustRightInd w:val="0"/>
        <w:snapToGrid w:val="0"/>
        <w:spacing w:before="0" w:line="240" w:lineRule="auto"/>
        <w:ind w:firstLineChars="200" w:firstLine="640"/>
        <w:rPr>
          <w:rFonts w:ascii="仿宋_GB2312" w:eastAsia="仿宋_GB2312" w:hint="eastAsia"/>
          <w:b w:val="0"/>
          <w:sz w:val="32"/>
          <w:szCs w:val="24"/>
        </w:rPr>
      </w:pPr>
      <w:r>
        <w:rPr>
          <w:rFonts w:ascii="仿宋_GB2312" w:eastAsia="仿宋_GB2312" w:hint="eastAsia"/>
          <w:b w:val="0"/>
          <w:sz w:val="32"/>
          <w:szCs w:val="24"/>
        </w:rPr>
        <w:t>2.3</w:t>
      </w:r>
      <w:r>
        <w:rPr>
          <w:rFonts w:ascii="仿宋_GB2312" w:eastAsia="仿宋_GB2312" w:hint="eastAsia"/>
          <w:b w:val="0"/>
          <w:sz w:val="32"/>
          <w:szCs w:val="24"/>
        </w:rPr>
        <w:t>环保达标管理方案</w:t>
      </w:r>
      <w:r>
        <w:rPr>
          <w:rFonts w:ascii="仿宋_GB2312" w:eastAsia="仿宋_GB2312"/>
          <w:b w:val="0"/>
          <w:sz w:val="32"/>
          <w:szCs w:val="24"/>
        </w:rPr>
        <w:tab/>
      </w:r>
    </w:p>
    <w:p w14:paraId="202BDBF9" w14:textId="77777777" w:rsidR="00896F9E" w:rsidRDefault="00896F9E">
      <w:pPr>
        <w:pStyle w:val="30"/>
        <w:adjustRightInd w:val="0"/>
        <w:snapToGrid w:val="0"/>
        <w:spacing w:before="0" w:line="240" w:lineRule="auto"/>
        <w:ind w:firstLineChars="200" w:firstLine="640"/>
        <w:rPr>
          <w:rFonts w:ascii="仿宋_GB2312" w:eastAsia="仿宋_GB2312" w:hint="eastAsia"/>
          <w:b w:val="0"/>
          <w:sz w:val="32"/>
          <w:szCs w:val="24"/>
        </w:rPr>
      </w:pPr>
      <w:r>
        <w:rPr>
          <w:rFonts w:ascii="仿宋_GB2312" w:eastAsia="仿宋_GB2312" w:hint="eastAsia"/>
          <w:b w:val="0"/>
          <w:sz w:val="32"/>
          <w:szCs w:val="24"/>
        </w:rPr>
        <w:t>2.3.1</w:t>
      </w:r>
      <w:r>
        <w:rPr>
          <w:rFonts w:ascii="仿宋_GB2312" w:eastAsia="仿宋_GB2312" w:hint="eastAsia"/>
          <w:b w:val="0"/>
          <w:sz w:val="32"/>
          <w:szCs w:val="24"/>
        </w:rPr>
        <w:t>噪音排放达标</w:t>
      </w:r>
    </w:p>
    <w:p w14:paraId="4DA29C39" w14:textId="77777777" w:rsidR="00896F9E" w:rsidRDefault="00896F9E">
      <w:pPr>
        <w:pStyle w:val="30"/>
        <w:adjustRightInd w:val="0"/>
        <w:snapToGrid w:val="0"/>
        <w:spacing w:before="0" w:line="240" w:lineRule="auto"/>
        <w:ind w:firstLineChars="200" w:firstLine="640"/>
        <w:rPr>
          <w:rFonts w:ascii="仿宋_GB2312" w:eastAsia="仿宋_GB2312" w:hint="eastAsia"/>
          <w:b w:val="0"/>
          <w:sz w:val="32"/>
          <w:szCs w:val="24"/>
        </w:rPr>
      </w:pPr>
      <w:r>
        <w:rPr>
          <w:rFonts w:ascii="仿宋_GB2312" w:eastAsia="仿宋_GB2312" w:hint="eastAsia"/>
          <w:b w:val="0"/>
          <w:sz w:val="32"/>
          <w:szCs w:val="24"/>
        </w:rPr>
        <w:t>①施工现场场界噪声：土方施工，昼间＜</w:t>
      </w:r>
      <w:r>
        <w:rPr>
          <w:rFonts w:ascii="仿宋_GB2312" w:eastAsia="仿宋_GB2312" w:hint="eastAsia"/>
          <w:b w:val="0"/>
          <w:sz w:val="32"/>
          <w:szCs w:val="24"/>
        </w:rPr>
        <w:t>75dB</w:t>
      </w:r>
      <w:r>
        <w:rPr>
          <w:rFonts w:ascii="仿宋_GB2312" w:eastAsia="仿宋_GB2312" w:hint="eastAsia"/>
          <w:b w:val="0"/>
          <w:sz w:val="32"/>
          <w:szCs w:val="24"/>
        </w:rPr>
        <w:t>；结构施工，昼间＜</w:t>
      </w:r>
      <w:r>
        <w:rPr>
          <w:rFonts w:ascii="仿宋_GB2312" w:eastAsia="仿宋_GB2312" w:hint="eastAsia"/>
          <w:b w:val="0"/>
          <w:sz w:val="32"/>
          <w:szCs w:val="24"/>
        </w:rPr>
        <w:t>70dB</w:t>
      </w:r>
      <w:r>
        <w:rPr>
          <w:rFonts w:ascii="仿宋_GB2312" w:eastAsia="仿宋_GB2312" w:hint="eastAsia"/>
          <w:b w:val="0"/>
          <w:sz w:val="32"/>
          <w:szCs w:val="24"/>
        </w:rPr>
        <w:t>，夜间昼间＜</w:t>
      </w:r>
      <w:r>
        <w:rPr>
          <w:rFonts w:ascii="仿宋_GB2312" w:eastAsia="仿宋_GB2312" w:hint="eastAsia"/>
          <w:b w:val="0"/>
          <w:sz w:val="32"/>
          <w:szCs w:val="24"/>
        </w:rPr>
        <w:t>55dB</w:t>
      </w:r>
      <w:r>
        <w:rPr>
          <w:rFonts w:ascii="仿宋_GB2312" w:eastAsia="仿宋_GB2312" w:hint="eastAsia"/>
          <w:b w:val="0"/>
          <w:sz w:val="32"/>
          <w:szCs w:val="24"/>
        </w:rPr>
        <w:t>（</w:t>
      </w:r>
      <w:r>
        <w:rPr>
          <w:rFonts w:ascii="仿宋_GB2312" w:eastAsia="仿宋_GB2312" w:hint="eastAsia"/>
          <w:b w:val="0"/>
          <w:sz w:val="32"/>
          <w:szCs w:val="24"/>
        </w:rPr>
        <w:t>22:00</w:t>
      </w:r>
      <w:r>
        <w:rPr>
          <w:rFonts w:ascii="仿宋_GB2312" w:eastAsia="仿宋_GB2312" w:hint="eastAsia"/>
          <w:b w:val="0"/>
          <w:sz w:val="32"/>
          <w:szCs w:val="24"/>
        </w:rPr>
        <w:t>至次日</w:t>
      </w:r>
      <w:r>
        <w:rPr>
          <w:rFonts w:ascii="仿宋_GB2312" w:eastAsia="仿宋_GB2312" w:hint="eastAsia"/>
          <w:b w:val="0"/>
          <w:sz w:val="32"/>
          <w:szCs w:val="24"/>
        </w:rPr>
        <w:t>6:00</w:t>
      </w:r>
      <w:r>
        <w:rPr>
          <w:rFonts w:ascii="仿宋_GB2312" w:eastAsia="仿宋_GB2312" w:hint="eastAsia"/>
          <w:b w:val="0"/>
          <w:sz w:val="32"/>
          <w:szCs w:val="24"/>
        </w:rPr>
        <w:t>）；装修施工，昼间＜</w:t>
      </w:r>
      <w:r>
        <w:rPr>
          <w:rFonts w:ascii="仿宋_GB2312" w:eastAsia="仿宋_GB2312" w:hint="eastAsia"/>
          <w:b w:val="0"/>
          <w:sz w:val="32"/>
          <w:szCs w:val="24"/>
        </w:rPr>
        <w:t>65dB</w:t>
      </w:r>
      <w:r>
        <w:rPr>
          <w:rFonts w:ascii="仿宋_GB2312" w:eastAsia="仿宋_GB2312" w:hint="eastAsia"/>
          <w:b w:val="0"/>
          <w:sz w:val="32"/>
          <w:szCs w:val="24"/>
        </w:rPr>
        <w:t>，夜间＜</w:t>
      </w:r>
      <w:r>
        <w:rPr>
          <w:rFonts w:ascii="仿宋_GB2312" w:eastAsia="仿宋_GB2312" w:hint="eastAsia"/>
          <w:b w:val="0"/>
          <w:sz w:val="32"/>
          <w:szCs w:val="24"/>
        </w:rPr>
        <w:t>55dB</w:t>
      </w:r>
      <w:r>
        <w:rPr>
          <w:rFonts w:ascii="仿宋_GB2312" w:eastAsia="仿宋_GB2312" w:hint="eastAsia"/>
          <w:b w:val="0"/>
          <w:sz w:val="32"/>
          <w:szCs w:val="24"/>
        </w:rPr>
        <w:t>（</w:t>
      </w:r>
      <w:r>
        <w:rPr>
          <w:rFonts w:ascii="仿宋_GB2312" w:eastAsia="仿宋_GB2312" w:hint="eastAsia"/>
          <w:b w:val="0"/>
          <w:sz w:val="32"/>
          <w:szCs w:val="24"/>
        </w:rPr>
        <w:t>22:00</w:t>
      </w:r>
      <w:r>
        <w:rPr>
          <w:rFonts w:ascii="仿宋_GB2312" w:eastAsia="仿宋_GB2312" w:hint="eastAsia"/>
          <w:b w:val="0"/>
          <w:sz w:val="32"/>
          <w:szCs w:val="24"/>
        </w:rPr>
        <w:t>至次日</w:t>
      </w:r>
      <w:r>
        <w:rPr>
          <w:rFonts w:ascii="仿宋_GB2312" w:eastAsia="仿宋_GB2312" w:hint="eastAsia"/>
          <w:b w:val="0"/>
          <w:sz w:val="32"/>
          <w:szCs w:val="24"/>
        </w:rPr>
        <w:t>6:00</w:t>
      </w:r>
      <w:r>
        <w:rPr>
          <w:rFonts w:ascii="仿宋_GB2312" w:eastAsia="仿宋_GB2312" w:hint="eastAsia"/>
          <w:b w:val="0"/>
          <w:sz w:val="32"/>
          <w:szCs w:val="24"/>
        </w:rPr>
        <w:t>）。</w:t>
      </w:r>
    </w:p>
    <w:p w14:paraId="72501C75" w14:textId="77777777" w:rsidR="00896F9E" w:rsidRDefault="00896F9E">
      <w:pPr>
        <w:pStyle w:val="30"/>
        <w:adjustRightInd w:val="0"/>
        <w:snapToGrid w:val="0"/>
        <w:spacing w:before="0" w:line="240" w:lineRule="auto"/>
        <w:ind w:firstLineChars="200" w:firstLine="640"/>
        <w:rPr>
          <w:rFonts w:ascii="仿宋_GB2312" w:eastAsia="仿宋_GB2312" w:hint="eastAsia"/>
          <w:b w:val="0"/>
          <w:sz w:val="32"/>
          <w:szCs w:val="24"/>
        </w:rPr>
      </w:pPr>
      <w:r>
        <w:rPr>
          <w:rFonts w:ascii="仿宋_GB2312" w:eastAsia="仿宋_GB2312" w:hint="eastAsia"/>
          <w:b w:val="0"/>
          <w:sz w:val="32"/>
          <w:szCs w:val="24"/>
        </w:rPr>
        <w:t>②建筑施工场界噪声限值国家标准：</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906"/>
        <w:gridCol w:w="3800"/>
        <w:gridCol w:w="1736"/>
        <w:gridCol w:w="1736"/>
      </w:tblGrid>
      <w:tr w:rsidR="00000000" w14:paraId="2E06528F" w14:textId="77777777">
        <w:tblPrEx>
          <w:tblCellMar>
            <w:top w:w="0" w:type="dxa"/>
            <w:bottom w:w="0" w:type="dxa"/>
          </w:tblCellMar>
        </w:tblPrEx>
        <w:trPr>
          <w:cantSplit/>
        </w:trPr>
        <w:tc>
          <w:tcPr>
            <w:tcW w:w="1980" w:type="dxa"/>
            <w:vMerge w:val="restart"/>
            <w:vAlign w:val="center"/>
          </w:tcPr>
          <w:p w14:paraId="0660A7F9"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施工阶段</w:t>
            </w:r>
          </w:p>
        </w:tc>
        <w:tc>
          <w:tcPr>
            <w:tcW w:w="3960" w:type="dxa"/>
            <w:vMerge w:val="restart"/>
            <w:vAlign w:val="center"/>
          </w:tcPr>
          <w:p w14:paraId="4518AB7C"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主要噪声源</w:t>
            </w:r>
          </w:p>
        </w:tc>
        <w:tc>
          <w:tcPr>
            <w:tcW w:w="3600" w:type="dxa"/>
            <w:gridSpan w:val="2"/>
            <w:vAlign w:val="center"/>
          </w:tcPr>
          <w:p w14:paraId="5E779E72" w14:textId="77777777" w:rsidR="00896F9E" w:rsidRDefault="00896F9E">
            <w:pPr>
              <w:pStyle w:val="30"/>
              <w:spacing w:before="0"/>
              <w:jc w:val="center"/>
              <w:rPr>
                <w:rFonts w:ascii="仿宋_GB2312" w:eastAsia="仿宋_GB2312"/>
                <w:b w:val="0"/>
                <w:sz w:val="21"/>
                <w:szCs w:val="24"/>
              </w:rPr>
            </w:pPr>
            <w:r>
              <w:rPr>
                <w:rFonts w:ascii="仿宋_GB2312" w:eastAsia="仿宋_GB2312" w:hint="eastAsia"/>
                <w:b w:val="0"/>
                <w:sz w:val="21"/>
                <w:szCs w:val="24"/>
              </w:rPr>
              <w:t>噪声限值</w:t>
            </w:r>
            <w:r>
              <w:rPr>
                <w:rFonts w:ascii="仿宋_GB2312" w:eastAsia="仿宋_GB2312" w:hint="eastAsia"/>
                <w:b w:val="0"/>
                <w:sz w:val="21"/>
                <w:szCs w:val="24"/>
              </w:rPr>
              <w:t>[</w:t>
            </w:r>
            <w:r>
              <w:rPr>
                <w:rFonts w:ascii="仿宋_GB2312" w:eastAsia="仿宋_GB2312" w:hint="eastAsia"/>
                <w:b w:val="0"/>
                <w:sz w:val="21"/>
                <w:szCs w:val="24"/>
              </w:rPr>
              <w:t>声效等级</w:t>
            </w:r>
            <w:r>
              <w:rPr>
                <w:rFonts w:ascii="仿宋_GB2312" w:eastAsia="仿宋_GB2312" w:hint="eastAsia"/>
                <w:b w:val="0"/>
                <w:sz w:val="21"/>
                <w:szCs w:val="24"/>
              </w:rPr>
              <w:t>Leq</w:t>
            </w:r>
            <w:r>
              <w:rPr>
                <w:rFonts w:ascii="仿宋_GB2312" w:eastAsia="仿宋_GB2312" w:hint="eastAsia"/>
                <w:b w:val="0"/>
                <w:sz w:val="21"/>
                <w:szCs w:val="24"/>
              </w:rPr>
              <w:t>（</w:t>
            </w:r>
            <w:r>
              <w:rPr>
                <w:rFonts w:ascii="仿宋_GB2312" w:eastAsia="仿宋_GB2312" w:hint="eastAsia"/>
                <w:b w:val="0"/>
                <w:sz w:val="21"/>
                <w:szCs w:val="24"/>
              </w:rPr>
              <w:t>dB</w:t>
            </w:r>
            <w:r>
              <w:rPr>
                <w:rFonts w:ascii="仿宋_GB2312" w:eastAsia="仿宋_GB2312" w:hint="eastAsia"/>
                <w:b w:val="0"/>
                <w:sz w:val="21"/>
                <w:szCs w:val="24"/>
              </w:rPr>
              <w:t>）</w:t>
            </w:r>
            <w:r>
              <w:rPr>
                <w:rFonts w:ascii="仿宋_GB2312" w:eastAsia="仿宋_GB2312" w:hint="eastAsia"/>
                <w:b w:val="0"/>
                <w:sz w:val="21"/>
                <w:szCs w:val="24"/>
              </w:rPr>
              <w:t>]</w:t>
            </w:r>
          </w:p>
        </w:tc>
      </w:tr>
      <w:tr w:rsidR="00000000" w14:paraId="64A1358C" w14:textId="77777777">
        <w:tblPrEx>
          <w:tblCellMar>
            <w:top w:w="0" w:type="dxa"/>
            <w:bottom w:w="0" w:type="dxa"/>
          </w:tblCellMar>
        </w:tblPrEx>
        <w:trPr>
          <w:cantSplit/>
        </w:trPr>
        <w:tc>
          <w:tcPr>
            <w:tcW w:w="1980" w:type="dxa"/>
            <w:vMerge/>
            <w:vAlign w:val="center"/>
          </w:tcPr>
          <w:p w14:paraId="4399F4F1" w14:textId="77777777" w:rsidR="00896F9E" w:rsidRDefault="00896F9E">
            <w:pPr>
              <w:pStyle w:val="30"/>
              <w:spacing w:before="0"/>
              <w:jc w:val="center"/>
              <w:rPr>
                <w:rFonts w:ascii="仿宋_GB2312" w:eastAsia="仿宋_GB2312"/>
                <w:b w:val="0"/>
                <w:sz w:val="21"/>
                <w:szCs w:val="24"/>
              </w:rPr>
            </w:pPr>
          </w:p>
        </w:tc>
        <w:tc>
          <w:tcPr>
            <w:tcW w:w="3960" w:type="dxa"/>
            <w:vMerge/>
            <w:vAlign w:val="center"/>
          </w:tcPr>
          <w:p w14:paraId="045695D9" w14:textId="77777777" w:rsidR="00896F9E" w:rsidRDefault="00896F9E">
            <w:pPr>
              <w:pStyle w:val="30"/>
              <w:spacing w:before="0"/>
              <w:jc w:val="center"/>
              <w:rPr>
                <w:rFonts w:ascii="仿宋_GB2312" w:eastAsia="仿宋_GB2312"/>
                <w:b w:val="0"/>
                <w:sz w:val="21"/>
                <w:szCs w:val="24"/>
              </w:rPr>
            </w:pPr>
          </w:p>
        </w:tc>
        <w:tc>
          <w:tcPr>
            <w:tcW w:w="1800" w:type="dxa"/>
            <w:vAlign w:val="center"/>
          </w:tcPr>
          <w:p w14:paraId="08BF6693"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昼间</w:t>
            </w:r>
          </w:p>
        </w:tc>
        <w:tc>
          <w:tcPr>
            <w:tcW w:w="1800" w:type="dxa"/>
            <w:vAlign w:val="center"/>
          </w:tcPr>
          <w:p w14:paraId="31CEC67B"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夜间</w:t>
            </w:r>
          </w:p>
        </w:tc>
      </w:tr>
      <w:tr w:rsidR="00000000" w14:paraId="52887146" w14:textId="77777777">
        <w:tblPrEx>
          <w:tblCellMar>
            <w:top w:w="0" w:type="dxa"/>
            <w:bottom w:w="0" w:type="dxa"/>
          </w:tblCellMar>
        </w:tblPrEx>
        <w:tc>
          <w:tcPr>
            <w:tcW w:w="1980" w:type="dxa"/>
            <w:vAlign w:val="center"/>
          </w:tcPr>
          <w:p w14:paraId="17902609"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土石方施工阶段</w:t>
            </w:r>
          </w:p>
        </w:tc>
        <w:tc>
          <w:tcPr>
            <w:tcW w:w="3960" w:type="dxa"/>
            <w:vAlign w:val="center"/>
          </w:tcPr>
          <w:p w14:paraId="100FE982"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推土机、挖掘机、自卸汽车等</w:t>
            </w:r>
          </w:p>
        </w:tc>
        <w:tc>
          <w:tcPr>
            <w:tcW w:w="1800" w:type="dxa"/>
            <w:vAlign w:val="center"/>
          </w:tcPr>
          <w:p w14:paraId="4D7DE995"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75</w:t>
            </w:r>
          </w:p>
        </w:tc>
        <w:tc>
          <w:tcPr>
            <w:tcW w:w="1800" w:type="dxa"/>
            <w:vAlign w:val="center"/>
          </w:tcPr>
          <w:p w14:paraId="7276CC4C"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55</w:t>
            </w:r>
          </w:p>
        </w:tc>
      </w:tr>
      <w:tr w:rsidR="00000000" w14:paraId="5C192C16" w14:textId="77777777">
        <w:tblPrEx>
          <w:tblCellMar>
            <w:top w:w="0" w:type="dxa"/>
            <w:bottom w:w="0" w:type="dxa"/>
          </w:tblCellMar>
        </w:tblPrEx>
        <w:tc>
          <w:tcPr>
            <w:tcW w:w="1980" w:type="dxa"/>
            <w:vAlign w:val="center"/>
          </w:tcPr>
          <w:p w14:paraId="576E7966"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结构施工阶段</w:t>
            </w:r>
          </w:p>
        </w:tc>
        <w:tc>
          <w:tcPr>
            <w:tcW w:w="3960" w:type="dxa"/>
            <w:vAlign w:val="center"/>
          </w:tcPr>
          <w:p w14:paraId="44341845"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砼输送泵、振动棒、电锯等</w:t>
            </w:r>
          </w:p>
        </w:tc>
        <w:tc>
          <w:tcPr>
            <w:tcW w:w="1800" w:type="dxa"/>
            <w:vAlign w:val="center"/>
          </w:tcPr>
          <w:p w14:paraId="1D93DD38"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70</w:t>
            </w:r>
          </w:p>
        </w:tc>
        <w:tc>
          <w:tcPr>
            <w:tcW w:w="1800" w:type="dxa"/>
            <w:vAlign w:val="center"/>
          </w:tcPr>
          <w:p w14:paraId="4C9A7221"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55</w:t>
            </w:r>
          </w:p>
        </w:tc>
      </w:tr>
      <w:tr w:rsidR="00000000" w14:paraId="4A648082" w14:textId="77777777">
        <w:tblPrEx>
          <w:tblCellMar>
            <w:top w:w="0" w:type="dxa"/>
            <w:bottom w:w="0" w:type="dxa"/>
          </w:tblCellMar>
        </w:tblPrEx>
        <w:tc>
          <w:tcPr>
            <w:tcW w:w="1980" w:type="dxa"/>
            <w:vAlign w:val="center"/>
          </w:tcPr>
          <w:p w14:paraId="4CBD2880"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装修施工阶段</w:t>
            </w:r>
          </w:p>
        </w:tc>
        <w:tc>
          <w:tcPr>
            <w:tcW w:w="3960" w:type="dxa"/>
            <w:vAlign w:val="center"/>
          </w:tcPr>
          <w:p w14:paraId="0FC78E8B"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吊车、升降机等</w:t>
            </w:r>
          </w:p>
        </w:tc>
        <w:tc>
          <w:tcPr>
            <w:tcW w:w="1800" w:type="dxa"/>
            <w:vAlign w:val="center"/>
          </w:tcPr>
          <w:p w14:paraId="75B42E61"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65</w:t>
            </w:r>
          </w:p>
        </w:tc>
        <w:tc>
          <w:tcPr>
            <w:tcW w:w="1800" w:type="dxa"/>
            <w:vAlign w:val="center"/>
          </w:tcPr>
          <w:p w14:paraId="1C642ECF" w14:textId="77777777" w:rsidR="00896F9E" w:rsidRDefault="00896F9E">
            <w:pPr>
              <w:pStyle w:val="30"/>
              <w:spacing w:before="0"/>
              <w:jc w:val="center"/>
              <w:rPr>
                <w:rFonts w:ascii="仿宋_GB2312" w:eastAsia="仿宋_GB2312" w:hint="eastAsia"/>
                <w:b w:val="0"/>
                <w:sz w:val="21"/>
                <w:szCs w:val="24"/>
              </w:rPr>
            </w:pPr>
            <w:r>
              <w:rPr>
                <w:rFonts w:ascii="仿宋_GB2312" w:eastAsia="仿宋_GB2312" w:hint="eastAsia"/>
                <w:b w:val="0"/>
                <w:sz w:val="21"/>
                <w:szCs w:val="24"/>
              </w:rPr>
              <w:t>55</w:t>
            </w:r>
          </w:p>
        </w:tc>
      </w:tr>
    </w:tbl>
    <w:p w14:paraId="0CA2D5BE" w14:textId="77777777" w:rsidR="00896F9E" w:rsidRDefault="00896F9E">
      <w:pPr>
        <w:pStyle w:val="30"/>
        <w:adjustRightInd w:val="0"/>
        <w:snapToGrid w:val="0"/>
        <w:spacing w:beforeLines="50" w:before="156"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③该工程噪声排放的因素有如下：</w:t>
      </w:r>
    </w:p>
    <w:p w14:paraId="5DEE9DA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施工机械噪声：反铲、推土机、喷锚设备、空压机、打夯机、砼输送泵、砼振动棒、塔吊、电锯等。</w:t>
      </w:r>
    </w:p>
    <w:p w14:paraId="26241D3D"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施工操作过程噪声：模板拼装工作噪声、脚手架安装与拆除工作噪声、安装工程加工工作噪声。</w:t>
      </w:r>
    </w:p>
    <w:p w14:paraId="52827EC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④现场控制噪声措施</w:t>
      </w:r>
    </w:p>
    <w:p w14:paraId="7345AAE5"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加强施工管理，合理安排工序，尽最大可能缩短工期。</w:t>
      </w:r>
    </w:p>
    <w:p w14:paraId="52BA0BE6"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提高机械设备的工作效率，加快施工进度，中午</w:t>
      </w:r>
      <w:r>
        <w:rPr>
          <w:rFonts w:ascii="仿宋_GB2312" w:eastAsia="仿宋_GB2312" w:hint="eastAsia"/>
          <w:b w:val="0"/>
          <w:sz w:val="32"/>
          <w:szCs w:val="32"/>
        </w:rPr>
        <w:t>12:00</w:t>
      </w:r>
      <w:r>
        <w:rPr>
          <w:rFonts w:ascii="仿宋_GB2312" w:eastAsia="仿宋_GB2312" w:hint="eastAsia"/>
          <w:b w:val="0"/>
          <w:sz w:val="32"/>
          <w:szCs w:val="32"/>
        </w:rPr>
        <w:t>至</w:t>
      </w:r>
      <w:r>
        <w:rPr>
          <w:rFonts w:ascii="仿宋_GB2312" w:eastAsia="仿宋_GB2312" w:hint="eastAsia"/>
          <w:b w:val="0"/>
          <w:sz w:val="32"/>
          <w:szCs w:val="32"/>
        </w:rPr>
        <w:t>14:30</w:t>
      </w:r>
      <w:r>
        <w:rPr>
          <w:rFonts w:ascii="仿宋_GB2312" w:eastAsia="仿宋_GB2312" w:hint="eastAsia"/>
          <w:b w:val="0"/>
          <w:sz w:val="32"/>
          <w:szCs w:val="32"/>
        </w:rPr>
        <w:t>、晚上</w:t>
      </w:r>
      <w:r>
        <w:rPr>
          <w:rFonts w:ascii="仿宋_GB2312" w:eastAsia="仿宋_GB2312" w:hint="eastAsia"/>
          <w:b w:val="0"/>
          <w:sz w:val="32"/>
          <w:szCs w:val="32"/>
        </w:rPr>
        <w:t>10:00</w:t>
      </w:r>
      <w:r>
        <w:rPr>
          <w:rFonts w:ascii="仿宋_GB2312" w:eastAsia="仿宋_GB2312" w:hint="eastAsia"/>
          <w:b w:val="0"/>
          <w:sz w:val="32"/>
          <w:szCs w:val="32"/>
        </w:rPr>
        <w:t>以后不使用噪音大的设备保证周边人员正常的工作、生活和休息。</w:t>
      </w:r>
    </w:p>
    <w:p w14:paraId="4667685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所有加工机械（包括砼加工、模板加工、钢筋加工、钢构件加工）一律布置在场外，远离现场减少噪音。</w:t>
      </w:r>
    </w:p>
    <w:p w14:paraId="081BDAFC"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土方施工时，大型机械设备选择采用进口低噪音挖掘机，低噪音空压机；护壁喷锚钻孔采用地质钻钻孔，降低土方施工时施工噪声。</w:t>
      </w:r>
    </w:p>
    <w:p w14:paraId="2FAC9A30"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工程施工中实行全封闭作业，沿建筑用地红砖砌筑</w:t>
      </w:r>
      <w:r>
        <w:rPr>
          <w:rFonts w:ascii="仿宋_GB2312" w:eastAsia="仿宋_GB2312" w:hint="eastAsia"/>
          <w:b w:val="0"/>
          <w:sz w:val="32"/>
          <w:szCs w:val="32"/>
        </w:rPr>
        <w:t>2.5m</w:t>
      </w:r>
      <w:r>
        <w:rPr>
          <w:rFonts w:ascii="仿宋_GB2312" w:eastAsia="仿宋_GB2312" w:hint="eastAsia"/>
          <w:b w:val="0"/>
          <w:sz w:val="32"/>
          <w:szCs w:val="32"/>
        </w:rPr>
        <w:t>高围墙，施工阶段采用双排外脚手架、满挂竹笆一道，在施工层一段脚手架上统一设隔音幕布围挡，将施工现场与周围环境隔开，隔音幕布围挡上下均超出施工层</w:t>
      </w:r>
      <w:r>
        <w:rPr>
          <w:rFonts w:ascii="仿宋_GB2312" w:eastAsia="仿宋_GB2312" w:hint="eastAsia"/>
          <w:b w:val="0"/>
          <w:sz w:val="32"/>
          <w:szCs w:val="32"/>
        </w:rPr>
        <w:t>3.0</w:t>
      </w:r>
      <w:r>
        <w:rPr>
          <w:rFonts w:ascii="仿宋_GB2312" w:eastAsia="仿宋_GB2312" w:hint="eastAsia"/>
          <w:b w:val="0"/>
          <w:sz w:val="32"/>
          <w:szCs w:val="32"/>
        </w:rPr>
        <w:t>；输送泵、空压机停放位置搭设隔音围档，减少噪音。</w:t>
      </w:r>
    </w:p>
    <w:p w14:paraId="0BA3F676"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砼振动棒采用环保型底噪声高频振动器，比普通振动棒降低</w:t>
      </w:r>
      <w:r>
        <w:rPr>
          <w:rFonts w:ascii="仿宋_GB2312" w:eastAsia="仿宋_GB2312" w:hint="eastAsia"/>
          <w:b w:val="0"/>
          <w:sz w:val="32"/>
          <w:szCs w:val="32"/>
        </w:rPr>
        <w:t>15.5</w:t>
      </w:r>
      <w:r>
        <w:rPr>
          <w:rFonts w:ascii="仿宋_GB2312" w:eastAsia="仿宋_GB2312" w:hint="eastAsia"/>
          <w:b w:val="0"/>
          <w:sz w:val="32"/>
          <w:szCs w:val="32"/>
        </w:rPr>
        <w:t>分贝。</w:t>
      </w:r>
    </w:p>
    <w:p w14:paraId="2C32CA3C"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操作时文明施工，避免人为敲击声响。进入现场后，所有车辆禁止鸣喇叭。</w:t>
      </w:r>
    </w:p>
    <w:p w14:paraId="3385309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pict w14:anchorId="4EF9DBE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402" type="#_x0000_t61" style="position:absolute;left:0;text-align:left;margin-left:-199.05pt;margin-top:54.6pt;width:63pt;height:23.4pt;z-index:251661824" adj="32726,-18369" filled="f" strokecolor="lime">
            <v:textbox style="mso-next-textbox:#_x0000_s1402">
              <w:txbxContent>
                <w:p w14:paraId="7D200FA9" w14:textId="77777777" w:rsidR="00896F9E" w:rsidRDefault="00896F9E">
                  <w:pPr>
                    <w:rPr>
                      <w:rFonts w:hint="eastAsia"/>
                      <w:color w:val="FFFFFF"/>
                    </w:rPr>
                  </w:pPr>
                  <w:r>
                    <w:rPr>
                      <w:rFonts w:hint="eastAsia"/>
                      <w:color w:val="FFFFFF"/>
                    </w:rPr>
                    <w:t>噪音测量</w:t>
                  </w:r>
                </w:p>
              </w:txbxContent>
            </v:textbox>
          </v:shape>
        </w:pict>
      </w:r>
      <w:r>
        <w:rPr>
          <w:rFonts w:ascii="仿宋_GB2312" w:eastAsia="仿宋_GB2312" w:hint="eastAsia"/>
          <w:b w:val="0"/>
          <w:sz w:val="32"/>
          <w:szCs w:val="32"/>
        </w:rPr>
        <w:t>2.3.2</w:t>
      </w:r>
      <w:r>
        <w:rPr>
          <w:rFonts w:ascii="仿宋_GB2312" w:eastAsia="仿宋_GB2312" w:hint="eastAsia"/>
          <w:b w:val="0"/>
          <w:sz w:val="32"/>
          <w:szCs w:val="32"/>
        </w:rPr>
        <w:t>粉尘的排放</w:t>
      </w:r>
      <w:r>
        <w:rPr>
          <w:rFonts w:ascii="仿宋_GB2312" w:eastAsia="仿宋_GB2312" w:hint="eastAsia"/>
          <w:b w:val="0"/>
          <w:sz w:val="32"/>
          <w:szCs w:val="32"/>
        </w:rPr>
        <w:t>:</w:t>
      </w:r>
    </w:p>
    <w:p w14:paraId="17A5238A"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现场目测无尘，现场运输道路和室外地坪采用</w:t>
      </w:r>
      <w:r>
        <w:rPr>
          <w:rFonts w:ascii="仿宋_GB2312" w:eastAsia="仿宋_GB2312" w:hint="eastAsia"/>
          <w:b w:val="0"/>
          <w:sz w:val="32"/>
          <w:szCs w:val="32"/>
        </w:rPr>
        <w:t>C20</w:t>
      </w:r>
      <w:r>
        <w:rPr>
          <w:rFonts w:ascii="仿宋_GB2312" w:eastAsia="仿宋_GB2312" w:hint="eastAsia"/>
          <w:b w:val="0"/>
          <w:sz w:val="32"/>
          <w:szCs w:val="32"/>
        </w:rPr>
        <w:t>砼硬化率达</w:t>
      </w:r>
      <w:r>
        <w:rPr>
          <w:rFonts w:ascii="仿宋_GB2312" w:eastAsia="仿宋_GB2312" w:hint="eastAsia"/>
          <w:b w:val="0"/>
          <w:sz w:val="32"/>
          <w:szCs w:val="32"/>
        </w:rPr>
        <w:t>100%</w:t>
      </w:r>
      <w:r>
        <w:rPr>
          <w:rFonts w:ascii="仿宋_GB2312" w:eastAsia="仿宋_GB2312" w:hint="eastAsia"/>
          <w:b w:val="0"/>
          <w:sz w:val="32"/>
          <w:szCs w:val="32"/>
        </w:rPr>
        <w:t>。</w:t>
      </w:r>
    </w:p>
    <w:p w14:paraId="35511816"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本工程粉尘排放的因素有：</w:t>
      </w:r>
    </w:p>
    <w:p w14:paraId="0315CB41"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基坑土方开挖阶段的尘土及外架拆除时架料上的灰浆、施工场地平整作业、土堆、砂堆、石灰、现场道路、现场水泥堆放搬运、进出车辆车轮带泥砂等造成粉尘的排放。</w:t>
      </w:r>
    </w:p>
    <w:p w14:paraId="7623261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①土方开挖时运土车辆需进行覆盖，撒落道路上的渣土安排专人跟车清扫，气候干燥时，开挖区域表面的浮尘先洒水湿润。</w:t>
      </w:r>
    </w:p>
    <w:p w14:paraId="3D7A653B"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②施工现场的地坪全部采用硬化；土方施工阶段用草袋覆盖防止扬尘。</w:t>
      </w:r>
    </w:p>
    <w:p w14:paraId="1B8A5D7B"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③因施工围墙造成绿化带中断的部位，项目部种草绿化，保证绿化带的连续性，其他暴露部位也种草绿化。</w:t>
      </w:r>
    </w:p>
    <w:p w14:paraId="2630F161"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④现场设专人洒水降尘。</w:t>
      </w:r>
    </w:p>
    <w:p w14:paraId="3EA8EAD5"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2.3.3</w:t>
      </w:r>
      <w:r>
        <w:rPr>
          <w:rFonts w:ascii="仿宋_GB2312" w:eastAsia="仿宋_GB2312" w:hint="eastAsia"/>
          <w:b w:val="0"/>
          <w:sz w:val="32"/>
          <w:szCs w:val="32"/>
        </w:rPr>
        <w:t>光的污染</w:t>
      </w:r>
      <w:r>
        <w:rPr>
          <w:rFonts w:ascii="仿宋_GB2312" w:eastAsia="仿宋_GB2312" w:hint="eastAsia"/>
          <w:b w:val="0"/>
          <w:sz w:val="32"/>
          <w:szCs w:val="32"/>
        </w:rPr>
        <w:t>:</w:t>
      </w:r>
    </w:p>
    <w:p w14:paraId="7145C9FD"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施工现场夜间无光污染，夜间施工照明灯罩使用率</w:t>
      </w:r>
      <w:r>
        <w:rPr>
          <w:rFonts w:ascii="仿宋_GB2312" w:eastAsia="仿宋_GB2312" w:hint="eastAsia"/>
          <w:b w:val="0"/>
          <w:sz w:val="32"/>
          <w:szCs w:val="32"/>
        </w:rPr>
        <w:t>100%</w:t>
      </w:r>
      <w:r>
        <w:rPr>
          <w:rFonts w:ascii="仿宋_GB2312" w:eastAsia="仿宋_GB2312" w:hint="eastAsia"/>
          <w:b w:val="0"/>
          <w:sz w:val="32"/>
          <w:szCs w:val="32"/>
        </w:rPr>
        <w:t>。</w:t>
      </w:r>
    </w:p>
    <w:p w14:paraId="1D62DC3C"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①统一施工现场照明灯具的规格，使用之前配备定向式可拆除灯罩，使夜间照明只照射施工区而不致影响周围病人及医护人员的休息。</w:t>
      </w:r>
    </w:p>
    <w:p w14:paraId="74A79DD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②在现场四面脚手架采用竹篱笆进行全封闭，保证施工用光不外泄。</w:t>
      </w:r>
    </w:p>
    <w:p w14:paraId="5D605711"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③焊接时，施焊范围四周加临时围挡。</w:t>
      </w:r>
    </w:p>
    <w:p w14:paraId="53F9061C"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2.3.4</w:t>
      </w:r>
      <w:r>
        <w:rPr>
          <w:rFonts w:ascii="仿宋_GB2312" w:eastAsia="仿宋_GB2312" w:hint="eastAsia"/>
          <w:b w:val="0"/>
          <w:sz w:val="32"/>
          <w:szCs w:val="32"/>
        </w:rPr>
        <w:t>运输的遗洒</w:t>
      </w:r>
      <w:r>
        <w:rPr>
          <w:rFonts w:ascii="仿宋_GB2312" w:eastAsia="仿宋_GB2312" w:hint="eastAsia"/>
          <w:b w:val="0"/>
          <w:sz w:val="32"/>
          <w:szCs w:val="32"/>
        </w:rPr>
        <w:t>:</w:t>
      </w:r>
    </w:p>
    <w:p w14:paraId="136C3F55"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运输无遗洒现象。</w:t>
      </w:r>
    </w:p>
    <w:p w14:paraId="3AC66D95"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①砼运输每次出场前应清洗下料斗，运送砂等材料的车辆出场前应清扫车厢。</w:t>
      </w:r>
    </w:p>
    <w:p w14:paraId="6966AE77"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②自卸车、垃圾运输车一律配备苫布覆盖渣土。</w:t>
      </w:r>
    </w:p>
    <w:p w14:paraId="233FF40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③在大门出入口修一个长</w:t>
      </w:r>
      <w:r>
        <w:rPr>
          <w:rFonts w:ascii="仿宋_GB2312" w:eastAsia="仿宋_GB2312" w:hint="eastAsia"/>
          <w:b w:val="0"/>
          <w:sz w:val="32"/>
          <w:szCs w:val="32"/>
        </w:rPr>
        <w:t>10m</w:t>
      </w:r>
      <w:r>
        <w:rPr>
          <w:rFonts w:ascii="仿宋_GB2312" w:eastAsia="仿宋_GB2312" w:hint="eastAsia"/>
          <w:b w:val="0"/>
          <w:sz w:val="32"/>
          <w:szCs w:val="32"/>
        </w:rPr>
        <w:t>、深</w:t>
      </w:r>
      <w:r>
        <w:rPr>
          <w:rFonts w:ascii="仿宋_GB2312" w:eastAsia="仿宋_GB2312" w:hint="eastAsia"/>
          <w:b w:val="0"/>
          <w:sz w:val="32"/>
          <w:szCs w:val="32"/>
        </w:rPr>
        <w:t>10-15cm</w:t>
      </w:r>
      <w:r>
        <w:rPr>
          <w:rFonts w:ascii="仿宋_GB2312" w:eastAsia="仿宋_GB2312" w:hint="eastAsia"/>
          <w:b w:val="0"/>
          <w:sz w:val="32"/>
          <w:szCs w:val="32"/>
        </w:rPr>
        <w:t>的水池，内放水和砂、石作为冲洗池，所有出工地的车辆都必须过水池冲洗后才能出去，以保证车辆不污染市区道路，同时派专人对施工用道路（包括共用道路）进行清扫，维护市区及现场的清洁卫生。</w:t>
      </w:r>
    </w:p>
    <w:p w14:paraId="67829B58"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④拆架时，先将架板、竹笆上的灰浆清理收集在一起用灰斗吊运下来，再拆外架。</w:t>
      </w:r>
    </w:p>
    <w:p w14:paraId="188E6C24"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⑤派专人对路面进行清扫。</w:t>
      </w:r>
    </w:p>
    <w:p w14:paraId="2AD76D8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2.3.5</w:t>
      </w:r>
      <w:r>
        <w:rPr>
          <w:rFonts w:ascii="仿宋_GB2312" w:eastAsia="仿宋_GB2312" w:hint="eastAsia"/>
          <w:b w:val="0"/>
          <w:sz w:val="32"/>
          <w:szCs w:val="32"/>
        </w:rPr>
        <w:t>污水达标排放</w:t>
      </w:r>
      <w:r>
        <w:rPr>
          <w:rFonts w:ascii="仿宋_GB2312" w:eastAsia="仿宋_GB2312" w:hint="eastAsia"/>
          <w:b w:val="0"/>
          <w:sz w:val="32"/>
          <w:szCs w:val="32"/>
        </w:rPr>
        <w:t>:</w:t>
      </w:r>
    </w:p>
    <w:p w14:paraId="2590D23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①现场进行有组织排水，在现场南面设地下沉淀池，生产污水经沉淀后由组织排入市区下水道。</w:t>
      </w:r>
    </w:p>
    <w:p w14:paraId="3FDC83F5"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②采用商品砼，减少生产污水的排放。</w:t>
      </w:r>
    </w:p>
    <w:p w14:paraId="09BF25E6"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③洗车池处应设立沉淀池。</w:t>
      </w:r>
    </w:p>
    <w:p w14:paraId="051D9E8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④模板加工在业主指定的场地，减少粉尘污染。</w:t>
      </w:r>
    </w:p>
    <w:p w14:paraId="5C568C4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⑤现场不设生活区，生活区在外租借场地布置。</w:t>
      </w:r>
    </w:p>
    <w:p w14:paraId="7F519D8B"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2.3.6</w:t>
      </w:r>
      <w:r>
        <w:rPr>
          <w:rFonts w:ascii="仿宋_GB2312" w:eastAsia="仿宋_GB2312" w:hint="eastAsia"/>
          <w:b w:val="0"/>
          <w:sz w:val="32"/>
          <w:szCs w:val="32"/>
        </w:rPr>
        <w:t>使用环保确认无害的灭火器</w:t>
      </w:r>
      <w:r>
        <w:rPr>
          <w:rFonts w:ascii="仿宋_GB2312" w:eastAsia="仿宋_GB2312" w:hint="eastAsia"/>
          <w:b w:val="0"/>
          <w:sz w:val="32"/>
          <w:szCs w:val="32"/>
        </w:rPr>
        <w:t>:</w:t>
      </w:r>
    </w:p>
    <w:p w14:paraId="7915DE7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灭火器一律采用环保确认无害的灭火器。</w:t>
      </w:r>
    </w:p>
    <w:p w14:paraId="5703AC7B"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2.3.7</w:t>
      </w:r>
      <w:r>
        <w:rPr>
          <w:rFonts w:ascii="仿宋_GB2312" w:eastAsia="仿宋_GB2312" w:hint="eastAsia"/>
          <w:b w:val="0"/>
          <w:sz w:val="32"/>
          <w:szCs w:val="32"/>
        </w:rPr>
        <w:t>尽量减少油品、化学品的泄露现象，化学品</w:t>
      </w:r>
      <w:r>
        <w:rPr>
          <w:rFonts w:ascii="仿宋_GB2312" w:eastAsia="仿宋_GB2312" w:hint="eastAsia"/>
          <w:b w:val="0"/>
          <w:sz w:val="32"/>
          <w:szCs w:val="32"/>
        </w:rPr>
        <w:t>(</w:t>
      </w:r>
      <w:r>
        <w:rPr>
          <w:rFonts w:ascii="仿宋_GB2312" w:eastAsia="仿宋_GB2312" w:hint="eastAsia"/>
          <w:b w:val="0"/>
          <w:sz w:val="32"/>
          <w:szCs w:val="32"/>
        </w:rPr>
        <w:t>油漆、涂料等</w:t>
      </w:r>
      <w:r>
        <w:rPr>
          <w:rFonts w:ascii="仿宋_GB2312" w:eastAsia="仿宋_GB2312" w:hint="eastAsia"/>
          <w:b w:val="0"/>
          <w:sz w:val="32"/>
          <w:szCs w:val="32"/>
        </w:rPr>
        <w:t>)</w:t>
      </w:r>
      <w:r>
        <w:rPr>
          <w:rFonts w:ascii="仿宋_GB2312" w:eastAsia="仿宋_GB2312" w:hint="eastAsia"/>
          <w:b w:val="0"/>
          <w:sz w:val="32"/>
          <w:szCs w:val="32"/>
        </w:rPr>
        <w:t>和特殊材料一律实行封闭式、容器式管理和使用。</w:t>
      </w:r>
    </w:p>
    <w:p w14:paraId="42FCC845"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①编制化学品及有毒有害物品的使用及管理作业指导书并在操作前对工人进行培训。</w:t>
      </w:r>
    </w:p>
    <w:p w14:paraId="769BD3E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②施工现场易燃、易爆、油品及化学品应储存在专用仓库、专用场地或专用储存室（柜）内。</w:t>
      </w:r>
    </w:p>
    <w:p w14:paraId="531C769E"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2.3.8</w:t>
      </w:r>
      <w:r>
        <w:rPr>
          <w:rFonts w:ascii="仿宋_GB2312" w:eastAsia="仿宋_GB2312" w:hint="eastAsia"/>
          <w:b w:val="0"/>
          <w:sz w:val="32"/>
          <w:szCs w:val="32"/>
        </w:rPr>
        <w:t>最大限度防止施工现场火灾、爆炸的发生：</w:t>
      </w:r>
    </w:p>
    <w:p w14:paraId="05FF6C6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①进行消防培训，增强消防意识。</w:t>
      </w:r>
    </w:p>
    <w:p w14:paraId="32EF9A6B"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②现场配备一定数量的环保灭火器。</w:t>
      </w:r>
    </w:p>
    <w:p w14:paraId="2D03C846"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2.3.9</w:t>
      </w:r>
      <w:r>
        <w:rPr>
          <w:rFonts w:ascii="仿宋_GB2312" w:eastAsia="仿宋_GB2312" w:hint="eastAsia"/>
          <w:b w:val="0"/>
          <w:sz w:val="32"/>
          <w:szCs w:val="32"/>
        </w:rPr>
        <w:t>固体废弃物实现分类管理，提高回收利用量：</w:t>
      </w:r>
    </w:p>
    <w:p w14:paraId="0526F143"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①实现固体废弃物分类管理，根据需要增设固体废弃物放置场地与设施。</w:t>
      </w:r>
    </w:p>
    <w:p w14:paraId="420243EC"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②与运输方签订垃圾清运协议，并将垃圾消纳厂的资质证明备案。</w:t>
      </w:r>
    </w:p>
    <w:p w14:paraId="6BF4917E"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③列出项目可回收利用的废弃物，提高回收利用量。</w:t>
      </w:r>
    </w:p>
    <w:p w14:paraId="207E8A08"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32"/>
        </w:rPr>
      </w:pPr>
      <w:r>
        <w:rPr>
          <w:rFonts w:ascii="仿宋_GB2312" w:eastAsia="仿宋_GB2312" w:hint="eastAsia"/>
          <w:b w:val="0"/>
          <w:sz w:val="32"/>
          <w:szCs w:val="32"/>
        </w:rPr>
        <w:t>④现场废弃油手套、涂料包装桶、清洗工具废渣、机械维修保养废渣等废弃物由专人及时收集并处理。</w:t>
      </w:r>
    </w:p>
    <w:p w14:paraId="3182271B"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w:t>
      </w:r>
      <w:r>
        <w:rPr>
          <w:rFonts w:ascii="仿宋_GB2312" w:eastAsia="仿宋_GB2312" w:hint="eastAsia"/>
          <w:sz w:val="32"/>
        </w:rPr>
        <w:t>．消防措施</w:t>
      </w:r>
    </w:p>
    <w:p w14:paraId="6922F43F"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3.1</w:t>
      </w:r>
      <w:r>
        <w:rPr>
          <w:rFonts w:ascii="仿宋_GB2312" w:eastAsia="仿宋_GB2312" w:hint="eastAsia"/>
          <w:sz w:val="32"/>
        </w:rPr>
        <w:t>现场设立专职消防员，制定明火制度，责任落实到人。</w:t>
      </w:r>
    </w:p>
    <w:p w14:paraId="7D0112F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3.2</w:t>
      </w:r>
      <w:r>
        <w:rPr>
          <w:rFonts w:ascii="仿宋_GB2312" w:eastAsia="仿宋_GB2312" w:hint="eastAsia"/>
          <w:sz w:val="32"/>
        </w:rPr>
        <w:t>根据施工现场情况，在基坑西南角和东北角各设置</w:t>
      </w:r>
      <w:r>
        <w:rPr>
          <w:rFonts w:ascii="仿宋_GB2312" w:eastAsia="仿宋_GB2312" w:hint="eastAsia"/>
          <w:sz w:val="32"/>
        </w:rPr>
        <w:t>1</w:t>
      </w:r>
      <w:r>
        <w:rPr>
          <w:rFonts w:ascii="仿宋_GB2312" w:eastAsia="仿宋_GB2312" w:hint="eastAsia"/>
          <w:sz w:val="32"/>
        </w:rPr>
        <w:t>个消防栓及环行水管，水管采用给水铸铁管。施工现场进水管直径</w:t>
      </w:r>
      <w:r>
        <w:rPr>
          <w:rFonts w:ascii="仿宋_GB2312" w:eastAsia="仿宋_GB2312" w:hint="eastAsia"/>
          <w:sz w:val="32"/>
        </w:rPr>
        <w:t>100</w:t>
      </w:r>
      <w:r>
        <w:rPr>
          <w:rFonts w:ascii="仿宋_GB2312" w:eastAsia="仿宋_GB2312" w:hint="eastAsia"/>
          <w:sz w:val="32"/>
        </w:rPr>
        <w:t>毫米，为保证压力，设置消防泵房。消火栓处昼夜设有明显标志，配备足够的水龙带，周围</w:t>
      </w:r>
      <w:r>
        <w:rPr>
          <w:rFonts w:ascii="仿宋_GB2312" w:eastAsia="仿宋_GB2312" w:hint="eastAsia"/>
          <w:sz w:val="32"/>
        </w:rPr>
        <w:t>3</w:t>
      </w:r>
      <w:r>
        <w:rPr>
          <w:rFonts w:ascii="仿宋_GB2312" w:eastAsia="仿宋_GB2312" w:hint="eastAsia"/>
          <w:sz w:val="32"/>
        </w:rPr>
        <w:t>米内不存放任何物品。</w:t>
      </w:r>
    </w:p>
    <w:p w14:paraId="2D4268A6"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3.3</w:t>
      </w:r>
      <w:r>
        <w:rPr>
          <w:rFonts w:ascii="仿宋_GB2312" w:eastAsia="仿宋_GB2312" w:hint="eastAsia"/>
          <w:sz w:val="32"/>
        </w:rPr>
        <w:t>建筑物内消防系统为：沿外墙设消防立管，以提供本建筑物施工期间的消防用水。管径为</w:t>
      </w:r>
      <w:r>
        <w:rPr>
          <w:rFonts w:ascii="仿宋_GB2312" w:eastAsia="仿宋_GB2312" w:hint="eastAsia"/>
          <w:sz w:val="32"/>
        </w:rPr>
        <w:t>50</w:t>
      </w:r>
      <w:r>
        <w:rPr>
          <w:rFonts w:ascii="仿宋_GB2312" w:eastAsia="仿宋_GB2312" w:hint="eastAsia"/>
          <w:sz w:val="32"/>
        </w:rPr>
        <w:t>毫米，并随楼层的升高每层设置二处消防栓口，配备水龙带，保证消防供水水枪的充实水柱射到最高、最远点。</w:t>
      </w:r>
    </w:p>
    <w:p w14:paraId="67B58224"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3.4</w:t>
      </w:r>
      <w:r>
        <w:rPr>
          <w:rFonts w:ascii="仿宋_GB2312" w:eastAsia="仿宋_GB2312" w:hint="eastAsia"/>
          <w:sz w:val="32"/>
        </w:rPr>
        <w:t>消防泵的专用配电线路，引自施工现场总断路器的上端，并设专人值班。保证连续不间断供电。</w:t>
      </w:r>
    </w:p>
    <w:p w14:paraId="394E971D" w14:textId="77777777" w:rsidR="00896F9E" w:rsidRDefault="00896F9E">
      <w:pPr>
        <w:adjustRightInd w:val="0"/>
        <w:snapToGrid w:val="0"/>
        <w:ind w:firstLineChars="200" w:firstLine="640"/>
        <w:rPr>
          <w:rFonts w:ascii="仿宋_GB2312" w:eastAsia="仿宋_GB2312" w:hint="eastAsia"/>
          <w:sz w:val="32"/>
        </w:rPr>
      </w:pPr>
      <w:r>
        <w:rPr>
          <w:rFonts w:ascii="仿宋_GB2312" w:eastAsia="仿宋_GB2312" w:hint="eastAsia"/>
          <w:sz w:val="32"/>
        </w:rPr>
        <w:t>3.5</w:t>
      </w:r>
      <w:r>
        <w:rPr>
          <w:rFonts w:ascii="仿宋_GB2312" w:eastAsia="仿宋_GB2312" w:hint="eastAsia"/>
          <w:sz w:val="32"/>
        </w:rPr>
        <w:t>灭火器：备泡沫灭火和干粉灭火两种灭火器，以应付不同类型的火灾事故，布置（悬挂）于楼层及围墙四周，间距宜控制在</w:t>
      </w:r>
      <w:r>
        <w:rPr>
          <w:rFonts w:ascii="仿宋_GB2312" w:eastAsia="仿宋_GB2312"/>
          <w:sz w:val="32"/>
        </w:rPr>
        <w:t>20</w:t>
      </w:r>
      <w:r>
        <w:rPr>
          <w:rFonts w:ascii="仿宋_GB2312" w:eastAsia="仿宋_GB2312" w:hint="eastAsia"/>
          <w:sz w:val="32"/>
        </w:rPr>
        <w:t>-</w:t>
      </w:r>
      <w:r>
        <w:rPr>
          <w:rFonts w:ascii="仿宋_GB2312" w:eastAsia="仿宋_GB2312"/>
          <w:sz w:val="32"/>
        </w:rPr>
        <w:t>30m</w:t>
      </w:r>
      <w:r>
        <w:rPr>
          <w:rFonts w:ascii="仿宋_GB2312" w:eastAsia="仿宋_GB2312" w:hint="eastAsia"/>
          <w:sz w:val="32"/>
        </w:rPr>
        <w:t>内。</w:t>
      </w:r>
    </w:p>
    <w:p w14:paraId="17080CED"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w:t>
      </w:r>
      <w:r>
        <w:rPr>
          <w:rFonts w:ascii="仿宋_GB2312" w:eastAsia="仿宋_GB2312" w:hint="eastAsia"/>
          <w:b w:val="0"/>
          <w:sz w:val="32"/>
          <w:szCs w:val="24"/>
        </w:rPr>
        <w:t>现场消防规章制度</w:t>
      </w:r>
    </w:p>
    <w:p w14:paraId="2AE4AE53"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3.6.1</w:t>
      </w:r>
      <w:r>
        <w:rPr>
          <w:rFonts w:ascii="仿宋_GB2312" w:eastAsia="仿宋_GB2312" w:hint="eastAsia"/>
          <w:b w:val="0"/>
          <w:sz w:val="32"/>
          <w:szCs w:val="24"/>
        </w:rPr>
        <w:t>严格遵守有关消防安全方面的法令、法规、配备专职消防保卫人员，制定有关消防保卫管理制度，完善消防设施，消除事故隐患。</w:t>
      </w:r>
    </w:p>
    <w:p w14:paraId="220071E8"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3.6.2</w:t>
      </w:r>
      <w:r>
        <w:rPr>
          <w:rFonts w:ascii="仿宋_GB2312" w:eastAsia="仿宋_GB2312" w:hint="eastAsia"/>
          <w:b w:val="0"/>
          <w:sz w:val="32"/>
          <w:szCs w:val="24"/>
        </w:rPr>
        <w:t>现场设有消防管道、消防栓，楼层内设有消防栓、灭火器，并有专人负责，定期检查，保证随时可用，并做明显标识。</w:t>
      </w:r>
    </w:p>
    <w:p w14:paraId="061E9D43"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3.6.3</w:t>
      </w:r>
      <w:r>
        <w:rPr>
          <w:rFonts w:ascii="仿宋_GB2312" w:eastAsia="仿宋_GB2312" w:hint="eastAsia"/>
          <w:b w:val="0"/>
          <w:sz w:val="32"/>
          <w:szCs w:val="24"/>
        </w:rPr>
        <w:t>消防泵房应用阻燃材料建造，施工现场的消防器材和设施不得埋压或挪用他用。冬季施工，对消防设备采取防冻保温措施。</w:t>
      </w:r>
    </w:p>
    <w:p w14:paraId="5F83CDDB"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3.6.4</w:t>
      </w:r>
      <w:r>
        <w:rPr>
          <w:rFonts w:ascii="仿宋_GB2312" w:eastAsia="仿宋_GB2312" w:hint="eastAsia"/>
          <w:b w:val="0"/>
          <w:sz w:val="32"/>
          <w:szCs w:val="24"/>
        </w:rPr>
        <w:t>坚持现场用火审批制度，操作岗位上禁止吸烟，对易燃、易爆物品使用要按规定执行，指定专人设库房分类管理。</w:t>
      </w:r>
    </w:p>
    <w:p w14:paraId="5E7D4571"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3.6.5</w:t>
      </w:r>
      <w:r>
        <w:rPr>
          <w:rFonts w:ascii="仿宋_GB2312" w:eastAsia="仿宋_GB2312" w:hint="eastAsia"/>
          <w:b w:val="0"/>
          <w:sz w:val="32"/>
          <w:szCs w:val="24"/>
        </w:rPr>
        <w:t>使用电气设备和化学危险品，必须符合技术规范和操作规程，严格防火措施，确保施工安全，禁止违章作业。</w:t>
      </w:r>
    </w:p>
    <w:p w14:paraId="06DDD5B3"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3.6.6</w:t>
      </w:r>
      <w:r>
        <w:rPr>
          <w:rFonts w:ascii="仿宋_GB2312" w:eastAsia="仿宋_GB2312" w:hint="eastAsia"/>
          <w:b w:val="0"/>
          <w:sz w:val="32"/>
          <w:szCs w:val="24"/>
        </w:rPr>
        <w:t>新工人进场要和安全教育一起进行防火教育，重点工作设消防保卫人员，施工现场值勤人员昼夜值班，搞好“四防”工作。</w:t>
      </w:r>
    </w:p>
    <w:p w14:paraId="075BD8BF"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3.6.7</w:t>
      </w:r>
      <w:r>
        <w:rPr>
          <w:rFonts w:ascii="仿宋_GB2312" w:eastAsia="仿宋_GB2312" w:hint="eastAsia"/>
          <w:b w:val="0"/>
          <w:sz w:val="32"/>
          <w:szCs w:val="24"/>
        </w:rPr>
        <w:t>建立各种安全生产规章制度，施工现场设置明显的安全标志及标语牌。</w:t>
      </w:r>
    </w:p>
    <w:p w14:paraId="6996CB03"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3.6.8</w:t>
      </w:r>
      <w:r>
        <w:rPr>
          <w:rFonts w:ascii="仿宋_GB2312" w:eastAsia="仿宋_GB2312" w:hint="eastAsia"/>
          <w:b w:val="0"/>
          <w:sz w:val="32"/>
          <w:szCs w:val="24"/>
        </w:rPr>
        <w:t>建立严格的安全教育制度，工人入现场前进行安全教育，坚持特殊工种持证上岗。</w:t>
      </w:r>
    </w:p>
    <w:p w14:paraId="58F711B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3.6.9</w:t>
      </w:r>
      <w:r>
        <w:rPr>
          <w:rFonts w:ascii="仿宋_GB2312" w:eastAsia="仿宋_GB2312" w:hint="eastAsia"/>
          <w:b w:val="0"/>
          <w:sz w:val="32"/>
          <w:szCs w:val="24"/>
        </w:rPr>
        <w:t>建立安全工作资料管理，使安全工作有章可循，有准确的文字和数字档案依据可查。</w:t>
      </w:r>
    </w:p>
    <w:p w14:paraId="196ED12D"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3.6.10</w:t>
      </w:r>
      <w:r>
        <w:rPr>
          <w:rFonts w:ascii="仿宋_GB2312" w:eastAsia="仿宋_GB2312" w:hint="eastAsia"/>
          <w:b w:val="0"/>
          <w:sz w:val="32"/>
          <w:szCs w:val="24"/>
        </w:rPr>
        <w:t>现场要有明显的防火宣传标志，每月对职工进行一次防火教育，每季度培训一次义务消防队。定期组织防火工作检查建立防火工作档案。</w:t>
      </w:r>
    </w:p>
    <w:p w14:paraId="4B5B7A52" w14:textId="77777777" w:rsidR="00896F9E" w:rsidRDefault="00896F9E">
      <w:pPr>
        <w:pStyle w:val="30"/>
        <w:adjustRightInd w:val="0"/>
        <w:snapToGrid w:val="0"/>
        <w:spacing w:before="0" w:line="240" w:lineRule="auto"/>
        <w:ind w:firstLineChars="200" w:firstLine="640"/>
        <w:jc w:val="both"/>
        <w:rPr>
          <w:rFonts w:ascii="仿宋_GB2312" w:eastAsia="仿宋_GB2312" w:hint="eastAsia"/>
          <w:b w:val="0"/>
          <w:sz w:val="32"/>
          <w:szCs w:val="24"/>
        </w:rPr>
      </w:pPr>
      <w:r>
        <w:rPr>
          <w:rFonts w:ascii="仿宋_GB2312" w:eastAsia="仿宋_GB2312" w:hint="eastAsia"/>
          <w:b w:val="0"/>
          <w:sz w:val="32"/>
          <w:szCs w:val="24"/>
        </w:rPr>
        <w:t>3.6.11</w:t>
      </w:r>
      <w:r>
        <w:rPr>
          <w:rFonts w:ascii="仿宋_GB2312" w:eastAsia="仿宋_GB2312" w:hint="eastAsia"/>
          <w:b w:val="0"/>
          <w:sz w:val="32"/>
          <w:szCs w:val="24"/>
        </w:rPr>
        <w:t>施工现场配备足够的消防器材，并做到布局合理，经常维护、保养，采取防冻保温措施，保证消防器材灵敏有效。</w:t>
      </w:r>
    </w:p>
    <w:p w14:paraId="0F7086DD"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rPr>
        <w:t>3.6.12</w:t>
      </w:r>
      <w:r>
        <w:rPr>
          <w:rFonts w:ascii="仿宋_GB2312" w:eastAsia="仿宋_GB2312" w:hint="eastAsia"/>
          <w:sz w:val="32"/>
        </w:rPr>
        <w:t>结构内不准作为仓库使用，不准存放易燃、可燃材料，因施工需要进入结构内的可燃材料，要根据工程计划限量进入并</w:t>
      </w:r>
      <w:r>
        <w:rPr>
          <w:rFonts w:ascii="仿宋_GB2312" w:eastAsia="仿宋_GB2312" w:hint="eastAsia"/>
          <w:sz w:val="32"/>
          <w:szCs w:val="32"/>
        </w:rPr>
        <w:t>应采取可靠的防火措施。</w:t>
      </w:r>
    </w:p>
    <w:p w14:paraId="6AF2956A"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w:t>
      </w:r>
      <w:r>
        <w:rPr>
          <w:rFonts w:ascii="仿宋_GB2312" w:eastAsia="仿宋_GB2312" w:hint="eastAsia"/>
          <w:sz w:val="32"/>
          <w:szCs w:val="32"/>
        </w:rPr>
        <w:t>疾病预防措施</w:t>
      </w:r>
    </w:p>
    <w:p w14:paraId="775AE822"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4.1</w:t>
      </w:r>
      <w:r>
        <w:rPr>
          <w:rFonts w:ascii="仿宋_GB2312" w:eastAsia="仿宋_GB2312" w:hint="eastAsia"/>
          <w:sz w:val="32"/>
          <w:szCs w:val="32"/>
        </w:rPr>
        <w:t>加强现场环境管理，对现场进行两次消毒处理。</w:t>
      </w:r>
    </w:p>
    <w:p w14:paraId="75885E74"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4.2</w:t>
      </w:r>
      <w:r>
        <w:rPr>
          <w:rFonts w:ascii="仿宋_GB2312" w:eastAsia="仿宋_GB2312" w:hint="eastAsia"/>
          <w:sz w:val="32"/>
          <w:szCs w:val="32"/>
        </w:rPr>
        <w:t>采取预防措施，根据卫生部门公布的处方给现场人员熬制中药，定期服药。</w:t>
      </w:r>
    </w:p>
    <w:p w14:paraId="0B9C7CF5"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4.3</w:t>
      </w:r>
      <w:r>
        <w:rPr>
          <w:rFonts w:ascii="仿宋_GB2312" w:eastAsia="仿宋_GB2312" w:hint="eastAsia"/>
          <w:sz w:val="32"/>
          <w:szCs w:val="32"/>
        </w:rPr>
        <w:t>生活宿舍、办公室保持通风，空气流畅，生活区、办公区保持干净整洁。</w:t>
      </w:r>
    </w:p>
    <w:p w14:paraId="0D727D60" w14:textId="77777777" w:rsidR="00896F9E" w:rsidRDefault="00896F9E">
      <w:pPr>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4.4</w:t>
      </w:r>
      <w:r>
        <w:rPr>
          <w:rFonts w:ascii="仿宋_GB2312" w:eastAsia="仿宋_GB2312" w:hint="eastAsia"/>
          <w:sz w:val="32"/>
          <w:szCs w:val="32"/>
        </w:rPr>
        <w:t>控制人口流动，外来人员必须登记检查。</w:t>
      </w:r>
    </w:p>
    <w:p w14:paraId="7C409274" w14:textId="77777777" w:rsidR="00896F9E" w:rsidRDefault="00896F9E">
      <w:pPr>
        <w:pStyle w:val="aa"/>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4.5</w:t>
      </w:r>
      <w:r>
        <w:rPr>
          <w:rFonts w:ascii="仿宋_GB2312" w:eastAsia="仿宋_GB2312" w:hint="eastAsia"/>
          <w:sz w:val="32"/>
          <w:szCs w:val="32"/>
        </w:rPr>
        <w:t>配备一位专职医生定期对工人进行身体检查，一发现情况立即上报有关部门。</w:t>
      </w:r>
    </w:p>
    <w:p w14:paraId="543F7063" w14:textId="77777777" w:rsidR="00896F9E" w:rsidRDefault="00896F9E">
      <w:pPr>
        <w:pStyle w:val="aa"/>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4.6</w:t>
      </w:r>
      <w:r>
        <w:rPr>
          <w:rFonts w:ascii="仿宋_GB2312" w:eastAsia="仿宋_GB2312" w:hint="eastAsia"/>
          <w:sz w:val="32"/>
          <w:szCs w:val="32"/>
        </w:rPr>
        <w:t>严格控制采购的蔬菜质量，对于易引起中毒的蔬菜用清水浸泡半天以上并清洗干净。</w:t>
      </w:r>
    </w:p>
    <w:p w14:paraId="20C776BC" w14:textId="77777777" w:rsidR="00896F9E" w:rsidRDefault="00896F9E">
      <w:pPr>
        <w:pStyle w:val="aa"/>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w:t>
      </w:r>
      <w:r>
        <w:rPr>
          <w:rFonts w:ascii="仿宋_GB2312" w:eastAsia="仿宋_GB2312" w:hint="eastAsia"/>
          <w:sz w:val="32"/>
          <w:szCs w:val="32"/>
        </w:rPr>
        <w:t>.7</w:t>
      </w:r>
      <w:r>
        <w:rPr>
          <w:rFonts w:ascii="仿宋_GB2312" w:eastAsia="仿宋_GB2312" w:hint="eastAsia"/>
          <w:sz w:val="32"/>
          <w:szCs w:val="32"/>
        </w:rPr>
        <w:t>生食与熟食分开储存，对变质的食物应立即处理，不能食用。</w:t>
      </w:r>
    </w:p>
    <w:p w14:paraId="1F22CBF0" w14:textId="77777777" w:rsidR="00896F9E" w:rsidRDefault="00896F9E">
      <w:pPr>
        <w:pStyle w:val="aa"/>
        <w:adjustRightInd w:val="0"/>
        <w:snapToGrid w:val="0"/>
        <w:ind w:firstLineChars="200" w:firstLine="640"/>
        <w:rPr>
          <w:rFonts w:ascii="仿宋_GB2312" w:eastAsia="仿宋_GB2312" w:hint="eastAsia"/>
          <w:sz w:val="32"/>
          <w:szCs w:val="32"/>
        </w:rPr>
      </w:pPr>
      <w:r>
        <w:rPr>
          <w:rFonts w:ascii="仿宋_GB2312" w:eastAsia="仿宋_GB2312" w:hint="eastAsia"/>
          <w:sz w:val="32"/>
          <w:szCs w:val="32"/>
        </w:rPr>
        <w:t>4.8</w:t>
      </w:r>
      <w:r>
        <w:rPr>
          <w:rFonts w:ascii="仿宋_GB2312" w:eastAsia="仿宋_GB2312" w:hint="eastAsia"/>
          <w:sz w:val="32"/>
          <w:szCs w:val="32"/>
        </w:rPr>
        <w:t>搞好食堂环境卫生，不定期派专人进行抽查，发现问题，立即整改。</w:t>
      </w:r>
    </w:p>
    <w:sectPr w:rsidR="00000000">
      <w:footerReference w:type="even" r:id="rId6"/>
      <w:footerReference w:type="default" r:id="rId7"/>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27300" w14:textId="77777777" w:rsidR="00896F9E" w:rsidRDefault="00896F9E">
      <w:r>
        <w:separator/>
      </w:r>
    </w:p>
  </w:endnote>
  <w:endnote w:type="continuationSeparator" w:id="0">
    <w:p w14:paraId="2DDB2FE0" w14:textId="77777777" w:rsidR="00896F9E" w:rsidRDefault="00896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仿宋简体">
    <w:altName w:val="宋体"/>
    <w:charset w:val="86"/>
    <w:family w:val="auto"/>
    <w:pitch w:val="variable"/>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89E7" w14:textId="77777777" w:rsidR="00896F9E" w:rsidRDefault="00896F9E">
    <w:pPr>
      <w:pStyle w:val="a8"/>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5B58253A" w14:textId="77777777" w:rsidR="00896F9E" w:rsidRDefault="00896F9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79987" w14:textId="77777777" w:rsidR="00896F9E" w:rsidRDefault="00896F9E">
    <w:pPr>
      <w:pStyle w:val="a8"/>
      <w:framePr w:wrap="around" w:vAnchor="text" w:hAnchor="margin" w:xAlign="center" w:y="1"/>
      <w:rPr>
        <w:rStyle w:val="af"/>
        <w:rFonts w:ascii="仿宋_GB2312"/>
        <w:b w:val="0"/>
        <w:bCs/>
        <w:sz w:val="21"/>
      </w:rPr>
    </w:pPr>
    <w:r>
      <w:rPr>
        <w:rStyle w:val="af"/>
        <w:rFonts w:ascii="仿宋_GB2312"/>
        <w:b w:val="0"/>
        <w:bCs/>
        <w:sz w:val="21"/>
      </w:rPr>
      <w:fldChar w:fldCharType="begin"/>
    </w:r>
    <w:r>
      <w:rPr>
        <w:rStyle w:val="af"/>
        <w:rFonts w:ascii="仿宋_GB2312"/>
        <w:b w:val="0"/>
        <w:bCs/>
        <w:sz w:val="21"/>
      </w:rPr>
      <w:instrText xml:space="preserve">PAGE  </w:instrText>
    </w:r>
    <w:r>
      <w:rPr>
        <w:rStyle w:val="af"/>
        <w:rFonts w:ascii="仿宋_GB2312"/>
        <w:b w:val="0"/>
        <w:bCs/>
        <w:sz w:val="21"/>
      </w:rPr>
      <w:fldChar w:fldCharType="separate"/>
    </w:r>
    <w:r>
      <w:rPr>
        <w:rStyle w:val="af"/>
        <w:rFonts w:ascii="仿宋_GB2312"/>
        <w:b w:val="0"/>
        <w:bCs/>
        <w:noProof/>
        <w:sz w:val="21"/>
      </w:rPr>
      <w:t>85</w:t>
    </w:r>
    <w:r>
      <w:rPr>
        <w:rStyle w:val="af"/>
        <w:rFonts w:ascii="仿宋_GB2312"/>
        <w:b w:val="0"/>
        <w:bCs/>
        <w:sz w:val="21"/>
      </w:rPr>
      <w:fldChar w:fldCharType="end"/>
    </w:r>
  </w:p>
  <w:p w14:paraId="2EA99BB9" w14:textId="77777777" w:rsidR="00896F9E" w:rsidRDefault="00896F9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80272" w14:textId="77777777" w:rsidR="00896F9E" w:rsidRDefault="00896F9E">
      <w:r>
        <w:separator/>
      </w:r>
    </w:p>
  </w:footnote>
  <w:footnote w:type="continuationSeparator" w:id="0">
    <w:p w14:paraId="0345C699" w14:textId="77777777" w:rsidR="00896F9E" w:rsidRDefault="00896F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formsDesign/>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6F9E"/>
    <w:rsid w:val="00896F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2" type="callout" idref="#_x0000_s1402"/>
      </o:rules>
      <o:regrouptable v:ext="edit">
        <o:entry new="1" old="0"/>
      </o:regrouptable>
    </o:shapelayout>
  </w:shapeDefaults>
  <w:decimalSymbol w:val="."/>
  <w:listSeparator w:val=","/>
  <w14:docId w14:val="1B3FE6E2"/>
  <w15:chartTrackingRefBased/>
  <w15:docId w15:val="{AAAC3A4C-17B2-41C1-BDAB-0E2FA120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pacing w:line="500" w:lineRule="exact"/>
      <w:ind w:leftChars="100" w:left="210"/>
      <w:jc w:val="center"/>
      <w:outlineLvl w:val="0"/>
    </w:pPr>
    <w:rPr>
      <w:rFonts w:ascii="黑体" w:eastAsia="黑体"/>
      <w:b/>
      <w:color w:val="000000"/>
      <w:spacing w:val="6"/>
      <w:sz w:val="32"/>
    </w:rPr>
  </w:style>
  <w:style w:type="paragraph" w:styleId="2">
    <w:name w:val="heading 2"/>
    <w:basedOn w:val="a"/>
    <w:next w:val="a"/>
    <w:qFormat/>
    <w:pPr>
      <w:keepNext/>
      <w:spacing w:before="100" w:beforeAutospacing="1" w:after="100" w:afterAutospacing="1" w:line="260" w:lineRule="exact"/>
      <w:ind w:firstLineChars="230" w:firstLine="720"/>
      <w:outlineLvl w:val="1"/>
    </w:pPr>
    <w:rPr>
      <w:rFonts w:ascii="黑体" w:eastAsia="黑体"/>
      <w:b/>
      <w:color w:val="000000"/>
      <w:spacing w:val="6"/>
      <w:sz w:val="30"/>
    </w:rPr>
  </w:style>
  <w:style w:type="paragraph" w:styleId="3">
    <w:name w:val="heading 3"/>
    <w:basedOn w:val="a"/>
    <w:next w:val="a"/>
    <w:qFormat/>
    <w:pPr>
      <w:keepNext/>
      <w:keepLines/>
      <w:spacing w:before="100" w:beforeAutospacing="1" w:after="100" w:afterAutospacing="1" w:line="600" w:lineRule="exact"/>
      <w:ind w:firstLineChars="184" w:firstLine="537"/>
      <w:outlineLvl w:val="2"/>
    </w:pPr>
    <w:rPr>
      <w:rFonts w:ascii="仿宋_GB2312" w:eastAsia="仿宋_GB2312"/>
      <w:bCs/>
      <w:color w:val="000000"/>
      <w:spacing w:val="6"/>
      <w:sz w:val="28"/>
      <w:szCs w:val="30"/>
    </w:rPr>
  </w:style>
  <w:style w:type="paragraph" w:styleId="4">
    <w:name w:val="heading 4"/>
    <w:basedOn w:val="a"/>
    <w:next w:val="a0"/>
    <w:qFormat/>
    <w:pPr>
      <w:overflowPunct w:val="0"/>
      <w:autoSpaceDE w:val="0"/>
      <w:autoSpaceDN w:val="0"/>
      <w:adjustRightInd w:val="0"/>
      <w:spacing w:line="360" w:lineRule="auto"/>
      <w:textAlignment w:val="baseline"/>
      <w:outlineLvl w:val="3"/>
    </w:pPr>
    <w:rPr>
      <w:kern w:val="20"/>
      <w:sz w:val="28"/>
      <w:szCs w:val="20"/>
    </w:rPr>
  </w:style>
  <w:style w:type="paragraph" w:styleId="5">
    <w:name w:val="heading 5"/>
    <w:basedOn w:val="a"/>
    <w:next w:val="a0"/>
    <w:qFormat/>
    <w:pPr>
      <w:overflowPunct w:val="0"/>
      <w:autoSpaceDE w:val="0"/>
      <w:autoSpaceDN w:val="0"/>
      <w:adjustRightInd w:val="0"/>
      <w:spacing w:line="360" w:lineRule="auto"/>
      <w:textAlignment w:val="baseline"/>
      <w:outlineLvl w:val="4"/>
    </w:pPr>
    <w:rPr>
      <w:kern w:val="20"/>
      <w:sz w:val="28"/>
      <w:szCs w:val="20"/>
    </w:rPr>
  </w:style>
  <w:style w:type="paragraph" w:styleId="6">
    <w:name w:val="heading 6"/>
    <w:basedOn w:val="a"/>
    <w:next w:val="a"/>
    <w:qFormat/>
    <w:pPr>
      <w:keepNext/>
      <w:keepLines/>
      <w:overflowPunct w:val="0"/>
      <w:autoSpaceDE w:val="0"/>
      <w:autoSpaceDN w:val="0"/>
      <w:adjustRightInd w:val="0"/>
      <w:spacing w:line="360" w:lineRule="auto"/>
      <w:textAlignment w:val="baseline"/>
      <w:outlineLvl w:val="5"/>
    </w:pPr>
    <w:rPr>
      <w:rFonts w:ascii="Arial" w:hAnsi="Arial"/>
      <w:b/>
      <w:spacing w:val="-4"/>
      <w:kern w:val="20"/>
      <w:sz w:val="18"/>
      <w:szCs w:val="20"/>
    </w:rPr>
  </w:style>
  <w:style w:type="paragraph" w:styleId="7">
    <w:name w:val="heading 7"/>
    <w:basedOn w:val="a"/>
    <w:next w:val="a"/>
    <w:qFormat/>
    <w:pPr>
      <w:keepNext/>
      <w:keepLines/>
      <w:overflowPunct w:val="0"/>
      <w:autoSpaceDE w:val="0"/>
      <w:autoSpaceDN w:val="0"/>
      <w:adjustRightInd w:val="0"/>
      <w:spacing w:line="360" w:lineRule="auto"/>
      <w:textAlignment w:val="baseline"/>
      <w:outlineLvl w:val="6"/>
    </w:pPr>
    <w:rPr>
      <w:spacing w:val="-4"/>
      <w:kern w:val="20"/>
      <w:sz w:val="28"/>
      <w:szCs w:val="20"/>
    </w:rPr>
  </w:style>
  <w:style w:type="paragraph" w:styleId="8">
    <w:name w:val="heading 8"/>
    <w:basedOn w:val="a"/>
    <w:next w:val="a"/>
    <w:qFormat/>
    <w:pPr>
      <w:keepNext/>
      <w:keepLines/>
      <w:overflowPunct w:val="0"/>
      <w:autoSpaceDE w:val="0"/>
      <w:autoSpaceDN w:val="0"/>
      <w:adjustRightInd w:val="0"/>
      <w:spacing w:line="360" w:lineRule="auto"/>
      <w:textAlignment w:val="baseline"/>
      <w:outlineLvl w:val="7"/>
    </w:pPr>
    <w:rPr>
      <w:rFonts w:ascii="Arial" w:hAnsi="Arial"/>
      <w:b/>
      <w:spacing w:val="-4"/>
      <w:kern w:val="20"/>
      <w:sz w:val="18"/>
      <w:szCs w:val="20"/>
    </w:rPr>
  </w:style>
  <w:style w:type="paragraph" w:styleId="9">
    <w:name w:val="heading 9"/>
    <w:basedOn w:val="a"/>
    <w:next w:val="a"/>
    <w:qFormat/>
    <w:pPr>
      <w:keepNext/>
      <w:keepLines/>
      <w:overflowPunct w:val="0"/>
      <w:autoSpaceDE w:val="0"/>
      <w:autoSpaceDN w:val="0"/>
      <w:adjustRightInd w:val="0"/>
      <w:spacing w:line="360" w:lineRule="auto"/>
      <w:textAlignment w:val="baseline"/>
      <w:outlineLvl w:val="8"/>
    </w:pPr>
    <w:rPr>
      <w:rFonts w:ascii="Arial" w:hAnsi="Arial"/>
      <w:spacing w:val="-6"/>
      <w:kern w:val="20"/>
      <w:sz w:val="18"/>
      <w:szCs w:val="20"/>
    </w:rPr>
  </w:style>
  <w:style w:type="character" w:default="1" w:styleId="a1">
    <w:name w:val="Default Paragraph Font"/>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
    <w:semiHidden/>
    <w:pPr>
      <w:overflowPunct w:val="0"/>
      <w:autoSpaceDE w:val="0"/>
      <w:autoSpaceDN w:val="0"/>
      <w:adjustRightInd w:val="0"/>
      <w:spacing w:line="360" w:lineRule="auto"/>
      <w:ind w:firstLine="539"/>
      <w:textAlignment w:val="baseline"/>
    </w:pPr>
    <w:rPr>
      <w:kern w:val="0"/>
      <w:sz w:val="28"/>
      <w:szCs w:val="20"/>
    </w:rPr>
  </w:style>
  <w:style w:type="paragraph" w:customStyle="1" w:styleId="a4">
    <w:name w:val="简单回函地址"/>
    <w:basedOn w:val="a"/>
  </w:style>
  <w:style w:type="paragraph" w:customStyle="1" w:styleId="a5">
    <w:name w:val="表格样式"/>
    <w:basedOn w:val="a"/>
    <w:pPr>
      <w:jc w:val="distribute"/>
    </w:pPr>
    <w:rPr>
      <w:rFonts w:eastAsia="仿宋_GB2312"/>
      <w:spacing w:val="-4"/>
      <w:szCs w:val="20"/>
    </w:rPr>
  </w:style>
  <w:style w:type="paragraph" w:customStyle="1" w:styleId="a6">
    <w:name w:val="一般"/>
    <w:basedOn w:val="a"/>
    <w:pPr>
      <w:spacing w:before="120" w:line="360" w:lineRule="auto"/>
      <w:ind w:firstLineChars="200" w:firstLine="200"/>
      <w:jc w:val="left"/>
    </w:pPr>
    <w:rPr>
      <w:sz w:val="24"/>
      <w:szCs w:val="20"/>
    </w:rPr>
  </w:style>
  <w:style w:type="paragraph" w:customStyle="1" w:styleId="30">
    <w:name w:val="正3"/>
    <w:basedOn w:val="a"/>
    <w:pPr>
      <w:spacing w:before="120" w:line="360" w:lineRule="auto"/>
      <w:jc w:val="left"/>
    </w:pPr>
    <w:rPr>
      <w:b/>
      <w:sz w:val="28"/>
      <w:szCs w:val="20"/>
    </w:rPr>
  </w:style>
  <w:style w:type="paragraph" w:customStyle="1" w:styleId="10">
    <w:name w:val="正文1"/>
    <w:basedOn w:val="a"/>
    <w:pPr>
      <w:tabs>
        <w:tab w:val="left" w:pos="8120"/>
      </w:tabs>
      <w:spacing w:line="380" w:lineRule="exact"/>
      <w:jc w:val="center"/>
    </w:pPr>
    <w:rPr>
      <w:rFonts w:ascii="黑体" w:eastAsia="黑体"/>
    </w:rPr>
  </w:style>
  <w:style w:type="paragraph" w:styleId="a7">
    <w:name w:val="Body Text Indent"/>
    <w:basedOn w:val="a"/>
    <w:semiHidden/>
    <w:pPr>
      <w:ind w:left="420" w:firstLineChars="200" w:firstLine="658"/>
    </w:pPr>
    <w:rPr>
      <w:rFonts w:eastAsia="方正仿宋简体"/>
      <w:b/>
      <w:snapToGrid w:val="0"/>
      <w:color w:val="000000"/>
      <w:spacing w:val="24"/>
      <w:sz w:val="28"/>
    </w:rPr>
  </w:style>
  <w:style w:type="paragraph" w:styleId="a8">
    <w:name w:val="footer"/>
    <w:basedOn w:val="a"/>
    <w:semiHidden/>
    <w:pPr>
      <w:tabs>
        <w:tab w:val="center" w:pos="4153"/>
        <w:tab w:val="right" w:pos="8306"/>
      </w:tabs>
      <w:snapToGrid w:val="0"/>
      <w:jc w:val="left"/>
    </w:pPr>
    <w:rPr>
      <w:rFonts w:eastAsia="方正仿宋简体"/>
      <w:b/>
      <w:color w:val="000000"/>
      <w:sz w:val="18"/>
      <w:szCs w:val="18"/>
    </w:rPr>
  </w:style>
  <w:style w:type="paragraph" w:styleId="a9">
    <w:name w:val="Date"/>
    <w:basedOn w:val="a"/>
    <w:next w:val="a"/>
    <w:semiHidden/>
    <w:pPr>
      <w:adjustRightInd w:val="0"/>
      <w:ind w:leftChars="2500" w:left="100"/>
      <w:jc w:val="left"/>
      <w:textAlignment w:val="baseline"/>
    </w:pPr>
    <w:rPr>
      <w:rFonts w:eastAsia="仿宋_GB2312"/>
      <w:kern w:val="0"/>
      <w:sz w:val="32"/>
      <w:szCs w:val="20"/>
    </w:rPr>
  </w:style>
  <w:style w:type="paragraph" w:styleId="aa">
    <w:name w:val="Plain Text"/>
    <w:basedOn w:val="a"/>
    <w:semiHidden/>
    <w:rPr>
      <w:rFonts w:ascii="宋体" w:hAnsi="Courier New"/>
      <w:szCs w:val="20"/>
    </w:rPr>
  </w:style>
  <w:style w:type="paragraph" w:styleId="20">
    <w:name w:val="Body Text Indent 2"/>
    <w:basedOn w:val="a"/>
    <w:semiHidden/>
    <w:pPr>
      <w:ind w:firstLine="624"/>
    </w:pPr>
    <w:rPr>
      <w:rFonts w:eastAsia="方正仿宋简体"/>
      <w:b/>
      <w:color w:val="000000"/>
      <w:sz w:val="28"/>
    </w:rPr>
  </w:style>
  <w:style w:type="paragraph" w:styleId="ab">
    <w:name w:val="Body Text"/>
    <w:basedOn w:val="a"/>
    <w:semiHidden/>
    <w:rPr>
      <w:rFonts w:eastAsia="方正仿宋简体"/>
      <w:b/>
      <w:color w:val="000000"/>
    </w:rPr>
  </w:style>
  <w:style w:type="paragraph" w:customStyle="1" w:styleId="ac">
    <w:name w:val="特殊标题３"/>
    <w:basedOn w:val="a"/>
    <w:pPr>
      <w:overflowPunct w:val="0"/>
      <w:autoSpaceDE w:val="0"/>
      <w:autoSpaceDN w:val="0"/>
      <w:adjustRightInd w:val="0"/>
      <w:spacing w:line="360" w:lineRule="auto"/>
      <w:textAlignment w:val="baseline"/>
    </w:pPr>
    <w:rPr>
      <w:kern w:val="0"/>
      <w:sz w:val="28"/>
      <w:szCs w:val="20"/>
    </w:rPr>
  </w:style>
  <w:style w:type="paragraph" w:styleId="31">
    <w:name w:val="Body Text Indent 3"/>
    <w:basedOn w:val="a"/>
    <w:semiHidden/>
    <w:pPr>
      <w:spacing w:line="360" w:lineRule="auto"/>
      <w:ind w:firstLineChars="200" w:firstLine="560"/>
    </w:pPr>
    <w:rPr>
      <w:rFonts w:ascii="仿宋_GB2312" w:eastAsia="仿宋_GB2312"/>
      <w:bCs/>
      <w:sz w:val="28"/>
    </w:rPr>
  </w:style>
  <w:style w:type="paragraph" w:customStyle="1" w:styleId="ad">
    <w:name w:val="正文２０"/>
    <w:basedOn w:val="32"/>
    <w:pPr>
      <w:numPr>
        <w:numId w:val="1"/>
      </w:numPr>
      <w:spacing w:before="120"/>
      <w:jc w:val="left"/>
    </w:pPr>
    <w:rPr>
      <w:sz w:val="28"/>
    </w:rPr>
  </w:style>
  <w:style w:type="paragraph" w:styleId="32">
    <w:name w:val="Body Text 3"/>
    <w:basedOn w:val="a"/>
    <w:semiHidden/>
    <w:pPr>
      <w:spacing w:after="120"/>
    </w:pPr>
    <w:rPr>
      <w:sz w:val="16"/>
      <w:szCs w:val="20"/>
    </w:rPr>
  </w:style>
  <w:style w:type="paragraph" w:customStyle="1" w:styleId="ae">
    <w:name w:val="表文字"/>
    <w:basedOn w:val="a"/>
    <w:pPr>
      <w:overflowPunct w:val="0"/>
      <w:autoSpaceDE w:val="0"/>
      <w:autoSpaceDN w:val="0"/>
      <w:adjustRightInd w:val="0"/>
      <w:spacing w:line="240" w:lineRule="atLeast"/>
      <w:textAlignment w:val="baseline"/>
    </w:pPr>
    <w:rPr>
      <w:kern w:val="0"/>
      <w:sz w:val="24"/>
      <w:szCs w:val="20"/>
    </w:rPr>
  </w:style>
  <w:style w:type="character" w:styleId="af">
    <w:name w:val="page number"/>
    <w:basedOn w:val="a1"/>
    <w:semiHidden/>
  </w:style>
  <w:style w:type="paragraph" w:styleId="af0">
    <w:name w:val="header"/>
    <w:basedOn w:val="a"/>
    <w:semiHidden/>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8530</Words>
  <Characters>48622</Characters>
  <Application>Microsoft Office Word</Application>
  <DocSecurity>0</DocSecurity>
  <Lines>405</Lines>
  <Paragraphs>114</Paragraphs>
  <ScaleCrop>false</ScaleCrop>
  <HeadingPairs>
    <vt:vector size="2" baseType="variant">
      <vt:variant>
        <vt:lpstr>题目</vt:lpstr>
      </vt:variant>
      <vt:variant>
        <vt:i4>1</vt:i4>
      </vt:variant>
    </vt:vector>
  </HeadingPairs>
  <TitlesOfParts>
    <vt:vector size="1" baseType="lpstr">
      <vt:lpstr>新 成 大 厦 工 程</vt:lpstr>
    </vt:vector>
  </TitlesOfParts>
  <Company>联想（北京）有限公司</Company>
  <LinksUpToDate>false</LinksUpToDate>
  <CharactersWithSpaces>57038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成 大 厦 工 程</dc:title>
  <dc:subject/>
  <dc:creator>Lenovo User</dc:creator>
  <cp:keywords/>
  <cp:lastModifiedBy>yyp yin</cp:lastModifiedBy>
  <cp:revision>2</cp:revision>
  <cp:lastPrinted>2005-08-02T14:54:00Z</cp:lastPrinted>
  <dcterms:created xsi:type="dcterms:W3CDTF">2023-12-21T06:51:00Z</dcterms:created>
  <dcterms:modified xsi:type="dcterms:W3CDTF">2023-12-21T06:51:00Z</dcterms:modified>
</cp:coreProperties>
</file>