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7936D" w14:textId="77777777" w:rsidR="002E33CF" w:rsidRPr="007C7406" w:rsidRDefault="002E33CF" w:rsidP="002E33CF">
      <w:pPr>
        <w:pStyle w:val="2"/>
        <w:rPr>
          <w:w w:val="90"/>
          <w:sz w:val="84"/>
          <w:szCs w:val="84"/>
        </w:rPr>
      </w:pPr>
      <w:r w:rsidRPr="007C7406">
        <w:rPr>
          <w:rFonts w:hint="eastAsia"/>
          <w:w w:val="90"/>
          <w:sz w:val="84"/>
          <w:szCs w:val="84"/>
        </w:rPr>
        <w:t>工程质量检验制度</w:t>
      </w:r>
    </w:p>
    <w:p w14:paraId="10CF83EF" w14:textId="77777777" w:rsidR="002E33CF" w:rsidRDefault="002E33CF" w:rsidP="002E33CF">
      <w:pPr>
        <w:pStyle w:val="a7"/>
        <w:jc w:val="center"/>
        <w:rPr>
          <w:rFonts w:ascii="宋体" w:hAnsi="宋体"/>
          <w:b/>
          <w:bCs/>
          <w:sz w:val="28"/>
          <w:szCs w:val="24"/>
        </w:rPr>
      </w:pPr>
      <w:r>
        <w:rPr>
          <w:rFonts w:ascii="宋体" w:hAnsi="宋体" w:hint="eastAsia"/>
          <w:b/>
          <w:bCs/>
          <w:sz w:val="28"/>
          <w:szCs w:val="24"/>
        </w:rPr>
        <w:t xml:space="preserve"> </w:t>
      </w:r>
    </w:p>
    <w:p w14:paraId="0405184F" w14:textId="77777777" w:rsidR="002E33CF" w:rsidRDefault="002E33CF" w:rsidP="002E33CF"/>
    <w:p w14:paraId="52822FD1" w14:textId="77777777" w:rsidR="002E33CF" w:rsidRDefault="002E33CF" w:rsidP="002E33CF"/>
    <w:p w14:paraId="677149B4" w14:textId="77777777" w:rsidR="002E33CF" w:rsidRDefault="002E33CF" w:rsidP="002E33CF">
      <w:pPr>
        <w:numPr>
          <w:ilvl w:val="0"/>
          <w:numId w:val="1"/>
        </w:numPr>
        <w:jc w:val="center"/>
        <w:rPr>
          <w:rFonts w:ascii="宋体" w:hAnsi="宋体"/>
          <w:b/>
          <w:bCs/>
          <w:sz w:val="28"/>
        </w:rPr>
      </w:pPr>
      <w:r>
        <w:rPr>
          <w:rFonts w:ascii="宋体" w:hAnsi="宋体" w:hint="eastAsia"/>
          <w:b/>
          <w:bCs/>
          <w:sz w:val="28"/>
        </w:rPr>
        <w:t>施工工具、设备使用前的检验</w:t>
      </w:r>
    </w:p>
    <w:p w14:paraId="002563FF" w14:textId="77777777" w:rsidR="002E33CF" w:rsidRDefault="002E33CF" w:rsidP="002E33CF">
      <w:pPr>
        <w:ind w:firstLineChars="200" w:firstLine="560"/>
        <w:jc w:val="left"/>
        <w:rPr>
          <w:rFonts w:ascii="宋体" w:hAnsi="宋体"/>
          <w:sz w:val="28"/>
        </w:rPr>
      </w:pPr>
      <w:r>
        <w:rPr>
          <w:rFonts w:ascii="宋体" w:hAnsi="宋体" w:hint="eastAsia"/>
          <w:sz w:val="28"/>
        </w:rPr>
        <w:t>1、进行建筑物定位放样的测量仪器，如经纬仪、水平仪、标尺、钢尺等都应经过有相应资质等级的检测单位进行检测，有合格报告书和合格标识后，方可入场使用。</w:t>
      </w:r>
    </w:p>
    <w:p w14:paraId="3579ECCD" w14:textId="77777777" w:rsidR="002E33CF" w:rsidRDefault="002E33CF" w:rsidP="002E33CF">
      <w:pPr>
        <w:ind w:firstLineChars="200" w:firstLine="560"/>
        <w:jc w:val="left"/>
        <w:rPr>
          <w:rFonts w:ascii="宋体" w:hAnsi="宋体"/>
          <w:sz w:val="28"/>
        </w:rPr>
      </w:pPr>
      <w:r>
        <w:rPr>
          <w:rFonts w:ascii="宋体" w:hAnsi="宋体" w:hint="eastAsia"/>
          <w:sz w:val="28"/>
        </w:rPr>
        <w:t>2、进行各类配比计量的衡器，如地磅、台磅、磅称、手提称、天平等都应经过当地县级以上技术监督局属下的计量所进行检测，具有合格标识或合格报告书后，方可入场使用。</w:t>
      </w:r>
    </w:p>
    <w:p w14:paraId="217E5309" w14:textId="77777777" w:rsidR="002E33CF" w:rsidRDefault="002E33CF" w:rsidP="002E33CF">
      <w:pPr>
        <w:ind w:firstLineChars="200" w:firstLine="560"/>
        <w:jc w:val="left"/>
        <w:rPr>
          <w:rFonts w:ascii="宋体" w:hAnsi="宋体"/>
          <w:sz w:val="28"/>
        </w:rPr>
      </w:pPr>
      <w:r>
        <w:rPr>
          <w:rFonts w:ascii="宋体" w:hAnsi="宋体" w:hint="eastAsia"/>
          <w:sz w:val="28"/>
        </w:rPr>
        <w:t>3、对进场的各类建筑机械、设备，如打桩机、提升机、塔吊、打夯机、砼搅拌机、砂浆搅拌机等等，使用前必须经过具备资质等级的检测部门进行检测，有合格标识或合格报告书后，方可进行使用。</w:t>
      </w:r>
    </w:p>
    <w:p w14:paraId="06444AFA" w14:textId="77777777" w:rsidR="002E33CF" w:rsidRDefault="002E33CF" w:rsidP="002E33CF">
      <w:pPr>
        <w:ind w:firstLineChars="200" w:firstLine="560"/>
        <w:jc w:val="left"/>
        <w:rPr>
          <w:rFonts w:ascii="宋体" w:hAnsi="宋体"/>
          <w:sz w:val="28"/>
        </w:rPr>
      </w:pPr>
    </w:p>
    <w:p w14:paraId="04FD0FF9" w14:textId="77777777" w:rsidR="002E33CF" w:rsidRDefault="002E33CF" w:rsidP="002E33CF">
      <w:pPr>
        <w:numPr>
          <w:ilvl w:val="0"/>
          <w:numId w:val="1"/>
        </w:numPr>
        <w:jc w:val="center"/>
        <w:rPr>
          <w:rFonts w:ascii="宋体" w:hAnsi="宋体"/>
          <w:b/>
          <w:bCs/>
          <w:sz w:val="28"/>
        </w:rPr>
      </w:pPr>
      <w:r>
        <w:rPr>
          <w:rFonts w:ascii="宋体" w:hAnsi="宋体" w:hint="eastAsia"/>
          <w:b/>
          <w:bCs/>
          <w:sz w:val="28"/>
        </w:rPr>
        <w:t>建筑材料、构配件进场检验</w:t>
      </w:r>
    </w:p>
    <w:p w14:paraId="7B5A6AF1" w14:textId="77777777" w:rsidR="002E33CF" w:rsidRDefault="002E33CF" w:rsidP="002E33CF">
      <w:pPr>
        <w:ind w:firstLineChars="200" w:firstLine="560"/>
        <w:jc w:val="left"/>
        <w:rPr>
          <w:rFonts w:ascii="宋体" w:hAnsi="宋体"/>
          <w:sz w:val="28"/>
        </w:rPr>
      </w:pPr>
      <w:r>
        <w:rPr>
          <w:rFonts w:ascii="宋体" w:hAnsi="宋体" w:hint="eastAsia"/>
          <w:sz w:val="28"/>
        </w:rPr>
        <w:t>1、对于地方材料，如砂子、石子、粘土、石灰、水、机砖、空心砖等原材料，使用前必须送到具备资质等级的检测部门进行检验，符合有关标准要求后，凭检验合格报告单，方可用于该工程。</w:t>
      </w:r>
    </w:p>
    <w:p w14:paraId="56C59530" w14:textId="77777777" w:rsidR="002E33CF" w:rsidRDefault="002E33CF" w:rsidP="002E33CF">
      <w:pPr>
        <w:ind w:firstLineChars="200" w:firstLine="560"/>
        <w:jc w:val="left"/>
        <w:rPr>
          <w:rFonts w:ascii="宋体" w:hAnsi="宋体"/>
          <w:sz w:val="28"/>
        </w:rPr>
      </w:pPr>
      <w:r>
        <w:rPr>
          <w:rFonts w:ascii="宋体" w:hAnsi="宋体" w:hint="eastAsia"/>
          <w:sz w:val="28"/>
        </w:rPr>
        <w:t>2、水泥进场除了应具备出厂合格证外，还要按不同标号、不同编号和进场批次由监理人员进行抽样检验，合格后方可使用。</w:t>
      </w:r>
    </w:p>
    <w:p w14:paraId="74F9332B" w14:textId="77777777" w:rsidR="002E33CF" w:rsidRDefault="002E33CF" w:rsidP="002E33CF">
      <w:pPr>
        <w:ind w:firstLineChars="200" w:firstLine="560"/>
        <w:jc w:val="left"/>
        <w:rPr>
          <w:rFonts w:ascii="宋体" w:hAnsi="宋体"/>
          <w:sz w:val="28"/>
        </w:rPr>
      </w:pPr>
      <w:r>
        <w:rPr>
          <w:rFonts w:ascii="宋体" w:hAnsi="宋体" w:hint="eastAsia"/>
          <w:sz w:val="28"/>
        </w:rPr>
        <w:lastRenderedPageBreak/>
        <w:t>3、钢筋应有出厂质量证明书，钢筋表面或每捆（盘）钢筋均应有标志。进场时应按炉罐（批）号及直径d分批检验。检验内容包括对标志、外观检查，并由监理人员抽取试样作力学性能试验，合格后方可使用。</w:t>
      </w:r>
    </w:p>
    <w:p w14:paraId="172CE592" w14:textId="77777777" w:rsidR="002E33CF" w:rsidRDefault="002E33CF" w:rsidP="002E33CF">
      <w:pPr>
        <w:ind w:firstLineChars="200" w:firstLine="560"/>
        <w:jc w:val="left"/>
        <w:rPr>
          <w:rFonts w:ascii="宋体" w:hAnsi="宋体"/>
          <w:sz w:val="28"/>
        </w:rPr>
      </w:pPr>
      <w:r>
        <w:rPr>
          <w:rFonts w:ascii="宋体" w:hAnsi="宋体" w:hint="eastAsia"/>
          <w:sz w:val="28"/>
        </w:rPr>
        <w:t>4、钢筋的焊接不论采用闪光对焊、电弧焊、电渣压力焊还是气压焊，均应在现场按每一个检验批或分项工程由监理人员抽取试样进行检验，合格后方可进行隐蔽。</w:t>
      </w:r>
    </w:p>
    <w:p w14:paraId="306FC9B6" w14:textId="77777777" w:rsidR="002E33CF" w:rsidRDefault="002E33CF" w:rsidP="002E33CF">
      <w:pPr>
        <w:ind w:firstLineChars="200" w:firstLine="560"/>
        <w:jc w:val="left"/>
        <w:rPr>
          <w:rFonts w:ascii="宋体" w:hAnsi="宋体"/>
          <w:sz w:val="28"/>
        </w:rPr>
      </w:pPr>
      <w:r>
        <w:rPr>
          <w:rFonts w:ascii="宋体" w:hAnsi="宋体" w:hint="eastAsia"/>
          <w:sz w:val="28"/>
        </w:rPr>
        <w:t>5、防水材料进场应有材料质量证明文件，工地应按规定取样复试（应由监理人员见证）合格后，方可正式使用。当采用防水涂料，其涂膜总厚度不得少于2</w:t>
      </w:r>
      <w:r>
        <w:rPr>
          <w:rFonts w:ascii="宋体" w:hAnsi="宋体"/>
          <w:sz w:val="28"/>
        </w:rPr>
        <w:t>mm</w:t>
      </w:r>
      <w:r>
        <w:rPr>
          <w:rFonts w:ascii="宋体" w:hAnsi="宋体" w:hint="eastAsia"/>
          <w:sz w:val="28"/>
        </w:rPr>
        <w:t>；当采用防水卷材，则卷材质厚不得少于4</w:t>
      </w:r>
      <w:r>
        <w:rPr>
          <w:rFonts w:ascii="宋体" w:hAnsi="宋体"/>
          <w:sz w:val="28"/>
        </w:rPr>
        <w:t>mm</w:t>
      </w:r>
      <w:r>
        <w:rPr>
          <w:rFonts w:ascii="宋体" w:hAnsi="宋体" w:hint="eastAsia"/>
          <w:sz w:val="28"/>
        </w:rPr>
        <w:t>。</w:t>
      </w:r>
    </w:p>
    <w:p w14:paraId="4B9A2362" w14:textId="77777777" w:rsidR="002E33CF" w:rsidRDefault="002E33CF" w:rsidP="002E33CF">
      <w:pPr>
        <w:ind w:firstLineChars="200" w:firstLine="560"/>
        <w:jc w:val="left"/>
        <w:rPr>
          <w:rFonts w:ascii="宋体" w:hAnsi="宋体"/>
          <w:sz w:val="28"/>
        </w:rPr>
      </w:pPr>
      <w:r>
        <w:rPr>
          <w:rFonts w:ascii="宋体" w:hAnsi="宋体" w:hint="eastAsia"/>
          <w:sz w:val="28"/>
        </w:rPr>
        <w:t>6、混凝土预制构件，如预制桩、预制门窗过梁、预制木砖、预制砼板等所有预制构件，进场后要进行非破损的强度检验，符合设计要求和相关标准后方可使用。</w:t>
      </w:r>
    </w:p>
    <w:p w14:paraId="734C3F64" w14:textId="77777777" w:rsidR="002E33CF" w:rsidRDefault="002E33CF" w:rsidP="002E33CF">
      <w:pPr>
        <w:ind w:firstLineChars="200" w:firstLine="560"/>
        <w:jc w:val="left"/>
        <w:rPr>
          <w:rFonts w:ascii="宋体" w:hAnsi="宋体"/>
          <w:sz w:val="28"/>
        </w:rPr>
      </w:pPr>
      <w:r>
        <w:rPr>
          <w:rFonts w:ascii="宋体" w:hAnsi="宋体" w:hint="eastAsia"/>
          <w:sz w:val="28"/>
        </w:rPr>
        <w:t xml:space="preserve"> </w:t>
      </w:r>
    </w:p>
    <w:p w14:paraId="4F28C288" w14:textId="77777777" w:rsidR="002E33CF" w:rsidRDefault="002E33CF" w:rsidP="002E33CF">
      <w:pPr>
        <w:jc w:val="center"/>
        <w:rPr>
          <w:rFonts w:ascii="宋体" w:hAnsi="宋体"/>
          <w:b/>
          <w:bCs/>
          <w:sz w:val="28"/>
        </w:rPr>
      </w:pPr>
      <w:r>
        <w:rPr>
          <w:rFonts w:ascii="宋体" w:hAnsi="宋体" w:hint="eastAsia"/>
          <w:b/>
          <w:bCs/>
          <w:sz w:val="28"/>
        </w:rPr>
        <w:t>三、</w:t>
      </w:r>
      <w:r>
        <w:rPr>
          <w:rFonts w:ascii="宋体" w:hAnsi="宋体"/>
          <w:b/>
          <w:bCs/>
          <w:sz w:val="28"/>
        </w:rPr>
        <w:t>“</w:t>
      </w:r>
      <w:r>
        <w:rPr>
          <w:rFonts w:ascii="宋体" w:hAnsi="宋体" w:hint="eastAsia"/>
          <w:b/>
          <w:bCs/>
          <w:sz w:val="28"/>
        </w:rPr>
        <w:t>二强</w:t>
      </w:r>
      <w:r>
        <w:rPr>
          <w:rFonts w:ascii="宋体" w:hAnsi="宋体"/>
          <w:b/>
          <w:bCs/>
          <w:sz w:val="28"/>
        </w:rPr>
        <w:t>”</w:t>
      </w:r>
      <w:r>
        <w:rPr>
          <w:rFonts w:ascii="宋体" w:hAnsi="宋体" w:hint="eastAsia"/>
          <w:b/>
          <w:bCs/>
          <w:sz w:val="28"/>
        </w:rPr>
        <w:t>试块强度的检验</w:t>
      </w:r>
    </w:p>
    <w:p w14:paraId="69BBC820" w14:textId="77777777" w:rsidR="002E33CF" w:rsidRDefault="002E33CF" w:rsidP="002E33CF">
      <w:pPr>
        <w:ind w:firstLineChars="200" w:firstLine="562"/>
        <w:jc w:val="left"/>
        <w:rPr>
          <w:rFonts w:ascii="宋体" w:hAnsi="宋体"/>
          <w:b/>
          <w:bCs/>
          <w:sz w:val="28"/>
        </w:rPr>
      </w:pPr>
      <w:r>
        <w:rPr>
          <w:rFonts w:ascii="宋体" w:hAnsi="宋体" w:hint="eastAsia"/>
          <w:b/>
          <w:bCs/>
          <w:sz w:val="28"/>
        </w:rPr>
        <w:t>1、混凝土试块强度的检验：</w:t>
      </w:r>
    </w:p>
    <w:p w14:paraId="63F962F7" w14:textId="77777777" w:rsidR="002E33CF" w:rsidRDefault="002E33CF" w:rsidP="002E33CF">
      <w:pPr>
        <w:ind w:firstLineChars="200" w:firstLine="560"/>
        <w:jc w:val="left"/>
        <w:rPr>
          <w:rFonts w:ascii="宋体" w:hAnsi="宋体"/>
          <w:sz w:val="28"/>
        </w:rPr>
      </w:pPr>
      <w:r>
        <w:rPr>
          <w:rFonts w:ascii="宋体" w:hAnsi="宋体" w:hint="eastAsia"/>
          <w:sz w:val="28"/>
        </w:rPr>
        <w:t>用于检查结构构件混凝土质量的试件，应在混凝土的浇筑地点随机取样制作。试件的留置要符合如下规定：</w:t>
      </w:r>
    </w:p>
    <w:p w14:paraId="71569AC8" w14:textId="77777777" w:rsidR="002E33CF" w:rsidRDefault="002E33CF" w:rsidP="002E33CF">
      <w:pPr>
        <w:ind w:firstLineChars="200" w:firstLine="560"/>
        <w:jc w:val="left"/>
        <w:rPr>
          <w:rFonts w:ascii="宋体" w:hAnsi="宋体"/>
          <w:sz w:val="28"/>
        </w:rPr>
      </w:pPr>
      <w:r>
        <w:rPr>
          <w:rFonts w:ascii="宋体" w:hAnsi="宋体" w:hint="eastAsia"/>
          <w:sz w:val="28"/>
        </w:rPr>
        <w:t>A、每拌制100盘且不超过100</w:t>
      </w:r>
      <w:r>
        <w:rPr>
          <w:rFonts w:ascii="宋体" w:hAnsi="宋体"/>
          <w:sz w:val="28"/>
        </w:rPr>
        <w:t>m</w:t>
      </w:r>
      <w:r>
        <w:rPr>
          <w:rFonts w:ascii="宋体" w:hAnsi="宋体"/>
          <w:sz w:val="28"/>
          <w:vertAlign w:val="superscript"/>
        </w:rPr>
        <w:t>3</w:t>
      </w:r>
      <w:r>
        <w:rPr>
          <w:rFonts w:ascii="宋体" w:hAnsi="宋体" w:hint="eastAsia"/>
          <w:sz w:val="28"/>
        </w:rPr>
        <w:t>的同配合比的混凝土，其取样不得少于一次。</w:t>
      </w:r>
    </w:p>
    <w:p w14:paraId="227CF0EE" w14:textId="77777777" w:rsidR="002E33CF" w:rsidRDefault="002E33CF" w:rsidP="002E33CF">
      <w:pPr>
        <w:ind w:firstLineChars="200" w:firstLine="560"/>
        <w:jc w:val="left"/>
        <w:rPr>
          <w:rFonts w:ascii="宋体" w:hAnsi="宋体"/>
          <w:sz w:val="28"/>
        </w:rPr>
      </w:pPr>
      <w:r>
        <w:rPr>
          <w:rFonts w:ascii="宋体" w:hAnsi="宋体" w:hint="eastAsia"/>
          <w:sz w:val="28"/>
        </w:rPr>
        <w:t>B、每工作班拌制的同配合比的混凝土不足100盘时，其取样不</w:t>
      </w:r>
      <w:r>
        <w:rPr>
          <w:rFonts w:ascii="宋体" w:hAnsi="宋体" w:hint="eastAsia"/>
          <w:sz w:val="28"/>
        </w:rPr>
        <w:lastRenderedPageBreak/>
        <w:t>得少于一次。</w:t>
      </w:r>
    </w:p>
    <w:p w14:paraId="2E33A11F" w14:textId="77777777" w:rsidR="002E33CF" w:rsidRDefault="002E33CF" w:rsidP="002E33CF">
      <w:pPr>
        <w:ind w:firstLineChars="200" w:firstLine="560"/>
        <w:jc w:val="left"/>
        <w:rPr>
          <w:rFonts w:ascii="宋体" w:hAnsi="宋体"/>
          <w:sz w:val="28"/>
        </w:rPr>
      </w:pPr>
      <w:r>
        <w:rPr>
          <w:rFonts w:ascii="宋体" w:hAnsi="宋体" w:hint="eastAsia"/>
          <w:sz w:val="28"/>
        </w:rPr>
        <w:t>C、对现浇混凝土结构，其试件的留置尚应符合以下的要求:</w:t>
      </w:r>
    </w:p>
    <w:p w14:paraId="0DB8E0C1" w14:textId="77777777" w:rsidR="002E33CF" w:rsidRDefault="002E33CF" w:rsidP="002E33CF">
      <w:pPr>
        <w:ind w:firstLineChars="200" w:firstLine="560"/>
        <w:jc w:val="left"/>
        <w:rPr>
          <w:rFonts w:ascii="宋体" w:hAnsi="宋体"/>
          <w:sz w:val="28"/>
        </w:rPr>
      </w:pPr>
      <w:r>
        <w:rPr>
          <w:rFonts w:ascii="宋体" w:hAnsi="宋体" w:hint="eastAsia"/>
          <w:sz w:val="28"/>
        </w:rPr>
        <w:t>①、每一现浇楼层同配合比的混凝土，其取样不得少于一次。</w:t>
      </w:r>
    </w:p>
    <w:p w14:paraId="08931253" w14:textId="77777777" w:rsidR="002E33CF" w:rsidRDefault="002E33CF" w:rsidP="002E33CF">
      <w:pPr>
        <w:ind w:firstLineChars="200" w:firstLine="560"/>
        <w:jc w:val="left"/>
        <w:rPr>
          <w:rFonts w:ascii="宋体" w:hAnsi="宋体"/>
          <w:sz w:val="28"/>
        </w:rPr>
      </w:pPr>
      <w:r>
        <w:rPr>
          <w:rFonts w:ascii="宋体" w:hAnsi="宋体" w:hint="eastAsia"/>
          <w:sz w:val="28"/>
        </w:rPr>
        <w:t>②、同一单位工程每一验收项目中同配合比的混凝土，其取样不得少于一次。</w:t>
      </w:r>
    </w:p>
    <w:p w14:paraId="0D32B533" w14:textId="77777777" w:rsidR="002E33CF" w:rsidRDefault="002E33CF" w:rsidP="002E33CF">
      <w:pPr>
        <w:ind w:firstLineChars="200" w:firstLine="560"/>
        <w:jc w:val="left"/>
        <w:rPr>
          <w:rFonts w:ascii="宋体" w:hAnsi="宋体"/>
          <w:sz w:val="28"/>
        </w:rPr>
      </w:pPr>
      <w:r>
        <w:rPr>
          <w:rFonts w:ascii="宋体" w:hAnsi="宋体" w:hint="eastAsia"/>
          <w:sz w:val="28"/>
        </w:rPr>
        <w:t>③、每次取样应至少留置一组标准试件，同条件养护试件的留置组数，可根据实际需要确定。</w:t>
      </w:r>
    </w:p>
    <w:p w14:paraId="6D5E1E19" w14:textId="77777777" w:rsidR="002E33CF" w:rsidRDefault="002E33CF" w:rsidP="002E33CF">
      <w:pPr>
        <w:ind w:firstLineChars="200" w:firstLine="560"/>
        <w:jc w:val="left"/>
        <w:rPr>
          <w:rFonts w:ascii="宋体" w:hAnsi="宋体"/>
          <w:sz w:val="28"/>
        </w:rPr>
      </w:pPr>
      <w:r>
        <w:rPr>
          <w:rFonts w:ascii="宋体" w:hAnsi="宋体" w:hint="eastAsia"/>
          <w:sz w:val="28"/>
        </w:rPr>
        <w:t>特别强调：商品混凝土除了应在搅拌站内按规定留置试件外，混凝土运到施工现场后，尚应按上述规范的规定留置试件。</w:t>
      </w:r>
    </w:p>
    <w:p w14:paraId="4EB5843E" w14:textId="77777777" w:rsidR="002E33CF" w:rsidRDefault="002E33CF" w:rsidP="002E33CF">
      <w:pPr>
        <w:ind w:firstLineChars="200" w:firstLine="562"/>
        <w:jc w:val="left"/>
        <w:rPr>
          <w:rFonts w:ascii="宋体" w:hAnsi="宋体"/>
          <w:b/>
          <w:bCs/>
          <w:sz w:val="28"/>
        </w:rPr>
      </w:pPr>
      <w:r>
        <w:rPr>
          <w:rFonts w:ascii="宋体" w:hAnsi="宋体" w:hint="eastAsia"/>
          <w:b/>
          <w:bCs/>
          <w:sz w:val="28"/>
        </w:rPr>
        <w:t>2、砂浆试块强度的检验：</w:t>
      </w:r>
    </w:p>
    <w:p w14:paraId="249F0C60" w14:textId="77777777" w:rsidR="002E33CF" w:rsidRDefault="002E33CF" w:rsidP="002E33CF">
      <w:pPr>
        <w:ind w:firstLineChars="200" w:firstLine="560"/>
        <w:jc w:val="left"/>
        <w:rPr>
          <w:rFonts w:ascii="宋体" w:hAnsi="宋体"/>
          <w:sz w:val="28"/>
        </w:rPr>
      </w:pPr>
      <w:r>
        <w:rPr>
          <w:rFonts w:ascii="宋体" w:hAnsi="宋体" w:hint="eastAsia"/>
          <w:sz w:val="28"/>
        </w:rPr>
        <w:t>A、砂浆试样应在搅拌机出料口随机取样制作。一组试样应在同一盘砂浆中取样制作，同盘砂浆只应制作一组试样。</w:t>
      </w:r>
    </w:p>
    <w:p w14:paraId="04AA8E27" w14:textId="77777777" w:rsidR="002E33CF" w:rsidRDefault="002E33CF" w:rsidP="002E33CF">
      <w:pPr>
        <w:ind w:firstLineChars="200" w:firstLine="560"/>
        <w:jc w:val="left"/>
        <w:rPr>
          <w:rFonts w:ascii="宋体" w:hAnsi="宋体"/>
          <w:sz w:val="28"/>
        </w:rPr>
      </w:pPr>
      <w:r>
        <w:rPr>
          <w:rFonts w:ascii="宋体" w:hAnsi="宋体" w:hint="eastAsia"/>
          <w:sz w:val="28"/>
        </w:rPr>
        <w:t>B、砂浆的抽样频率应符合以下规定：</w:t>
      </w:r>
    </w:p>
    <w:p w14:paraId="1E1C2864" w14:textId="77777777" w:rsidR="002E33CF" w:rsidRDefault="002E33CF" w:rsidP="002E33CF">
      <w:pPr>
        <w:ind w:firstLineChars="200" w:firstLine="560"/>
        <w:jc w:val="left"/>
        <w:rPr>
          <w:rFonts w:ascii="宋体" w:hAnsi="宋体"/>
          <w:sz w:val="28"/>
        </w:rPr>
      </w:pPr>
      <w:r>
        <w:rPr>
          <w:rFonts w:ascii="宋体" w:hAnsi="宋体" w:hint="eastAsia"/>
          <w:sz w:val="28"/>
        </w:rPr>
        <w:t>①、每一楼层或250</w:t>
      </w:r>
      <w:r>
        <w:rPr>
          <w:rFonts w:ascii="宋体" w:hAnsi="宋体"/>
          <w:sz w:val="28"/>
        </w:rPr>
        <w:t>m</w:t>
      </w:r>
      <w:r>
        <w:rPr>
          <w:rFonts w:ascii="宋体" w:hAnsi="宋体"/>
          <w:sz w:val="28"/>
          <w:vertAlign w:val="superscript"/>
        </w:rPr>
        <w:t>3</w:t>
      </w:r>
      <w:r>
        <w:rPr>
          <w:rFonts w:ascii="宋体" w:hAnsi="宋体" w:hint="eastAsia"/>
          <w:sz w:val="28"/>
          <w:vertAlign w:val="superscript"/>
        </w:rPr>
        <w:t xml:space="preserve"> </w:t>
      </w:r>
      <w:r>
        <w:rPr>
          <w:rFonts w:ascii="宋体" w:hAnsi="宋体" w:hint="eastAsia"/>
          <w:sz w:val="28"/>
        </w:rPr>
        <w:t>砌体中的各种强度等级的砂浆，每台搅拌机至少应制作一组试块。如砂浆强度等级或配合比变更时，还应制作试块。基础砌体可按一个楼层计。</w:t>
      </w:r>
    </w:p>
    <w:p w14:paraId="39463CFA" w14:textId="77777777" w:rsidR="002E33CF" w:rsidRDefault="002E33CF" w:rsidP="002E33CF">
      <w:pPr>
        <w:ind w:firstLineChars="200" w:firstLine="560"/>
        <w:jc w:val="left"/>
        <w:rPr>
          <w:rFonts w:ascii="宋体" w:hAnsi="宋体"/>
          <w:sz w:val="28"/>
        </w:rPr>
      </w:pPr>
      <w:r>
        <w:rPr>
          <w:rFonts w:ascii="宋体" w:hAnsi="宋体" w:hint="eastAsia"/>
          <w:sz w:val="28"/>
        </w:rPr>
        <w:t>②、砂浆强度应以标准养护，龄期为28</w:t>
      </w:r>
      <w:r>
        <w:rPr>
          <w:rFonts w:ascii="宋体" w:hAnsi="宋体"/>
          <w:sz w:val="28"/>
        </w:rPr>
        <w:t>d</w:t>
      </w:r>
      <w:r>
        <w:rPr>
          <w:rFonts w:ascii="宋体" w:hAnsi="宋体" w:hint="eastAsia"/>
          <w:sz w:val="28"/>
        </w:rPr>
        <w:t>的试块抗压试验结果为准。</w:t>
      </w:r>
    </w:p>
    <w:p w14:paraId="569E0295" w14:textId="77777777" w:rsidR="002E33CF" w:rsidRDefault="002E33CF" w:rsidP="002E33CF">
      <w:pPr>
        <w:jc w:val="center"/>
        <w:rPr>
          <w:rFonts w:ascii="宋体" w:hAnsi="宋体"/>
          <w:b/>
          <w:bCs/>
          <w:sz w:val="28"/>
        </w:rPr>
      </w:pPr>
      <w:r>
        <w:rPr>
          <w:rFonts w:ascii="宋体" w:hAnsi="宋体" w:hint="eastAsia"/>
          <w:b/>
          <w:bCs/>
          <w:sz w:val="28"/>
        </w:rPr>
        <w:t>四、现浇混凝土结构工程实体检验</w:t>
      </w:r>
    </w:p>
    <w:p w14:paraId="06D5FE13" w14:textId="77777777" w:rsidR="002E33CF" w:rsidRDefault="002E33CF" w:rsidP="002E33CF">
      <w:pPr>
        <w:ind w:firstLineChars="200" w:firstLine="562"/>
        <w:jc w:val="left"/>
        <w:rPr>
          <w:rFonts w:ascii="宋体" w:hAnsi="宋体"/>
          <w:sz w:val="28"/>
        </w:rPr>
      </w:pPr>
      <w:r>
        <w:rPr>
          <w:rFonts w:ascii="宋体" w:hAnsi="宋体" w:hint="eastAsia"/>
          <w:b/>
          <w:bCs/>
          <w:sz w:val="28"/>
        </w:rPr>
        <w:t>1、现浇混凝土结构子分部的混凝土强度实体检验</w:t>
      </w:r>
      <w:r>
        <w:rPr>
          <w:rFonts w:ascii="宋体" w:hAnsi="宋体" w:hint="eastAsia"/>
          <w:sz w:val="28"/>
        </w:rPr>
        <w:t>：</w:t>
      </w:r>
    </w:p>
    <w:p w14:paraId="5A80E09D" w14:textId="77777777" w:rsidR="002E33CF" w:rsidRDefault="002E33CF" w:rsidP="002E33CF">
      <w:pPr>
        <w:ind w:firstLineChars="200" w:firstLine="560"/>
        <w:jc w:val="left"/>
        <w:rPr>
          <w:rFonts w:ascii="宋体" w:hAnsi="宋体"/>
          <w:sz w:val="28"/>
        </w:rPr>
      </w:pPr>
      <w:r>
        <w:rPr>
          <w:rFonts w:ascii="宋体" w:hAnsi="宋体" w:hint="eastAsia"/>
          <w:sz w:val="28"/>
        </w:rPr>
        <w:t>以在混凝土浇筑地点制备并与结构实体同条件养护的试件强度为依据。</w:t>
      </w:r>
    </w:p>
    <w:p w14:paraId="1D35CC57" w14:textId="77777777" w:rsidR="002E33CF" w:rsidRDefault="002E33CF" w:rsidP="002E33CF">
      <w:pPr>
        <w:ind w:firstLineChars="200" w:firstLine="560"/>
        <w:jc w:val="left"/>
        <w:rPr>
          <w:rFonts w:ascii="宋体" w:hAnsi="宋体"/>
          <w:sz w:val="28"/>
        </w:rPr>
      </w:pPr>
      <w:r>
        <w:rPr>
          <w:rFonts w:ascii="宋体" w:hAnsi="宋体" w:hint="eastAsia"/>
          <w:sz w:val="28"/>
        </w:rPr>
        <w:t>A、同条件养护试件应由各方在混凝土浇筑入模处见证取样。同一强度等级的同条件养护试件的留置数量不于宜少于10组，也不应少于3组。</w:t>
      </w:r>
    </w:p>
    <w:p w14:paraId="33ECEF43" w14:textId="77777777" w:rsidR="002E33CF" w:rsidRDefault="002E33CF" w:rsidP="002E33CF">
      <w:pPr>
        <w:ind w:firstLineChars="200" w:firstLine="560"/>
        <w:jc w:val="left"/>
        <w:rPr>
          <w:rFonts w:ascii="宋体" w:hAnsi="宋体"/>
          <w:sz w:val="28"/>
        </w:rPr>
      </w:pPr>
      <w:r>
        <w:rPr>
          <w:rFonts w:ascii="宋体" w:hAnsi="宋体" w:hint="eastAsia"/>
          <w:sz w:val="28"/>
        </w:rPr>
        <w:t>B、结构实体检验的范围仅限于涉及安全的柱、墙、梁等结构构件的重要部位。</w:t>
      </w:r>
    </w:p>
    <w:p w14:paraId="23A3A606" w14:textId="77777777" w:rsidR="002E33CF" w:rsidRDefault="002E33CF" w:rsidP="002E33CF">
      <w:pPr>
        <w:ind w:firstLineChars="200" w:firstLine="560"/>
        <w:jc w:val="left"/>
        <w:rPr>
          <w:rFonts w:ascii="宋体" w:hAnsi="宋体"/>
          <w:sz w:val="28"/>
        </w:rPr>
      </w:pPr>
      <w:r>
        <w:rPr>
          <w:rFonts w:ascii="宋体" w:hAnsi="宋体" w:hint="eastAsia"/>
          <w:sz w:val="28"/>
        </w:rPr>
        <w:t>C、结构实体检验采用由方参与的见证抽样形式，以保证检验结果的公正性。</w:t>
      </w:r>
    </w:p>
    <w:p w14:paraId="5824EEFF" w14:textId="77777777" w:rsidR="002E33CF" w:rsidRDefault="002E33CF" w:rsidP="002E33CF">
      <w:pPr>
        <w:ind w:firstLineChars="200" w:firstLine="560"/>
        <w:jc w:val="left"/>
        <w:rPr>
          <w:rFonts w:ascii="宋体" w:hAnsi="宋体"/>
          <w:sz w:val="28"/>
        </w:rPr>
      </w:pPr>
      <w:r>
        <w:rPr>
          <w:rFonts w:ascii="宋体" w:hAnsi="宋体" w:hint="eastAsia"/>
          <w:sz w:val="28"/>
        </w:rPr>
        <w:t>D、当未能取得同条件养护试件强度或同条件养护试件强度被判为不合格时，则委托具有相应资质等级的检测机构按国家有关标准的规定进行破损或非破损的检测，并按检测结果进行验收。</w:t>
      </w:r>
    </w:p>
    <w:p w14:paraId="1BF19D08" w14:textId="77777777" w:rsidR="002E33CF" w:rsidRDefault="002E33CF" w:rsidP="002E33CF">
      <w:pPr>
        <w:ind w:firstLineChars="200" w:firstLine="560"/>
        <w:jc w:val="left"/>
        <w:rPr>
          <w:rFonts w:ascii="宋体" w:hAnsi="宋体"/>
          <w:sz w:val="28"/>
        </w:rPr>
      </w:pPr>
      <w:r>
        <w:rPr>
          <w:rFonts w:ascii="宋体" w:hAnsi="宋体" w:hint="eastAsia"/>
          <w:sz w:val="28"/>
        </w:rPr>
        <w:t>E、应优先选择非破损检测方法，以减少检测工作量，必要时可辅以破损检测方法，当采用破损检测方法时，检测完成后应及时修补，以免影响结构性能及使用功能。</w:t>
      </w:r>
    </w:p>
    <w:p w14:paraId="1F220111" w14:textId="77777777" w:rsidR="002E33CF" w:rsidRDefault="002E33CF" w:rsidP="002E33CF">
      <w:pPr>
        <w:ind w:firstLineChars="200" w:firstLine="560"/>
        <w:jc w:val="left"/>
        <w:rPr>
          <w:rFonts w:ascii="宋体" w:hAnsi="宋体"/>
          <w:sz w:val="28"/>
        </w:rPr>
      </w:pPr>
      <w:r>
        <w:rPr>
          <w:rFonts w:ascii="宋体" w:hAnsi="宋体" w:hint="eastAsia"/>
          <w:sz w:val="28"/>
        </w:rPr>
        <w:t>F、对结构实体进行检验，并不是在子分部工程验收前的重新检验，而是在相应分项工程验收合格，过程控制使质量得到保证的基础上，对重要项目进行的复核性检查，其目的是为了确保结构安全。</w:t>
      </w:r>
    </w:p>
    <w:p w14:paraId="768FB5C0" w14:textId="77777777" w:rsidR="002E33CF" w:rsidRDefault="002E33CF" w:rsidP="002E33CF">
      <w:pPr>
        <w:ind w:firstLineChars="200" w:firstLine="562"/>
        <w:jc w:val="left"/>
        <w:rPr>
          <w:rFonts w:ascii="宋体" w:hAnsi="宋体"/>
          <w:sz w:val="28"/>
        </w:rPr>
      </w:pPr>
      <w:r>
        <w:rPr>
          <w:rFonts w:ascii="宋体" w:hAnsi="宋体" w:hint="eastAsia"/>
          <w:b/>
          <w:bCs/>
          <w:sz w:val="28"/>
        </w:rPr>
        <w:t>2、现浇结构钢筋保护层厚度的检验</w:t>
      </w:r>
      <w:r>
        <w:rPr>
          <w:rFonts w:ascii="宋体" w:hAnsi="宋体" w:hint="eastAsia"/>
          <w:sz w:val="28"/>
        </w:rPr>
        <w:t>：</w:t>
      </w:r>
    </w:p>
    <w:p w14:paraId="023C7905" w14:textId="77777777" w:rsidR="002E33CF" w:rsidRDefault="002E33CF" w:rsidP="002E33CF">
      <w:pPr>
        <w:ind w:firstLineChars="200" w:firstLine="560"/>
        <w:jc w:val="left"/>
        <w:rPr>
          <w:rFonts w:ascii="宋体" w:hAnsi="宋体"/>
          <w:sz w:val="28"/>
        </w:rPr>
      </w:pPr>
      <w:r>
        <w:rPr>
          <w:rFonts w:ascii="宋体" w:hAnsi="宋体" w:hint="eastAsia"/>
          <w:sz w:val="28"/>
        </w:rPr>
        <w:t>A、钢筋保护层厚度检验的结构部位，应由监理（建设）、施工等各方根据结构构件的重要性共同选定。</w:t>
      </w:r>
    </w:p>
    <w:p w14:paraId="64FB6871" w14:textId="77777777" w:rsidR="002E33CF" w:rsidRDefault="002E33CF" w:rsidP="002E33CF">
      <w:pPr>
        <w:ind w:firstLineChars="200" w:firstLine="560"/>
        <w:jc w:val="left"/>
        <w:rPr>
          <w:rFonts w:ascii="宋体" w:hAnsi="宋体"/>
          <w:sz w:val="28"/>
        </w:rPr>
      </w:pPr>
      <w:r>
        <w:rPr>
          <w:rFonts w:ascii="宋体" w:hAnsi="宋体" w:hint="eastAsia"/>
          <w:sz w:val="28"/>
        </w:rPr>
        <w:t>B、对梁、板类构件，应各抽取不少于3个构件进行检验，当有悬挑构件时，尚应抽取不少于3个构件进行检验。</w:t>
      </w:r>
    </w:p>
    <w:p w14:paraId="1BE296AA" w14:textId="77777777" w:rsidR="002E33CF" w:rsidRDefault="002E33CF" w:rsidP="002E33CF">
      <w:pPr>
        <w:ind w:firstLineChars="200" w:firstLine="560"/>
        <w:jc w:val="left"/>
        <w:rPr>
          <w:rFonts w:ascii="宋体" w:hAnsi="宋体"/>
          <w:sz w:val="28"/>
        </w:rPr>
      </w:pPr>
      <w:r>
        <w:rPr>
          <w:rFonts w:ascii="宋体" w:hAnsi="宋体" w:hint="eastAsia"/>
          <w:sz w:val="28"/>
        </w:rPr>
        <w:t>C、对选定的梁，应对全部上部纵向受力钢筋的保护层厚度进行检验，对选定的板，应对不少于3根上部纵向受力钢筋的保护层厚度进行检验。对每根钢筋应在有代表性的部位测量1点。</w:t>
      </w:r>
    </w:p>
    <w:p w14:paraId="5EBAB98B" w14:textId="77777777" w:rsidR="002E33CF" w:rsidRDefault="002E33CF" w:rsidP="002E33CF">
      <w:pPr>
        <w:ind w:firstLineChars="200" w:firstLine="560"/>
        <w:jc w:val="left"/>
        <w:rPr>
          <w:rFonts w:ascii="宋体" w:hAnsi="宋体"/>
          <w:sz w:val="28"/>
        </w:rPr>
      </w:pPr>
      <w:r>
        <w:rPr>
          <w:rFonts w:ascii="宋体" w:hAnsi="宋体" w:hint="eastAsia"/>
          <w:sz w:val="28"/>
        </w:rPr>
        <w:t>D、钢筋保护层厚度的检验的检验，可采用非破损或局部破损的方法，也可采用非破损方法测试并用局部破损方法进行校准。检测误差不应大于1</w:t>
      </w:r>
      <w:r>
        <w:rPr>
          <w:rFonts w:ascii="宋体" w:hAnsi="宋体"/>
          <w:sz w:val="28"/>
        </w:rPr>
        <w:t>mm</w:t>
      </w:r>
      <w:r>
        <w:rPr>
          <w:rFonts w:ascii="宋体" w:hAnsi="宋体" w:hint="eastAsia"/>
          <w:sz w:val="28"/>
        </w:rPr>
        <w:t>。当采用非破损方法检验时，所使用的检测仪器应经过计量检验，检测操作应符合相应规程的规定。</w:t>
      </w:r>
    </w:p>
    <w:p w14:paraId="3C6CF5C5" w14:textId="77777777" w:rsidR="002E33CF" w:rsidRDefault="002E33CF" w:rsidP="002E33CF">
      <w:pPr>
        <w:ind w:firstLineChars="200" w:firstLine="560"/>
        <w:jc w:val="left"/>
        <w:rPr>
          <w:rFonts w:ascii="宋体" w:hAnsi="宋体"/>
          <w:sz w:val="28"/>
        </w:rPr>
      </w:pPr>
      <w:r>
        <w:rPr>
          <w:rFonts w:ascii="宋体" w:hAnsi="宋体" w:hint="eastAsia"/>
          <w:sz w:val="28"/>
        </w:rPr>
        <w:t>E、钢筋保护层厚度检验时，梁、板类构件上部纵向受力钢筋保护层厚度的允许偏差，对梁为+12</w:t>
      </w:r>
      <w:r>
        <w:rPr>
          <w:rFonts w:ascii="宋体" w:hAnsi="宋体"/>
          <w:sz w:val="28"/>
        </w:rPr>
        <w:t>mm,-5mm,</w:t>
      </w:r>
      <w:r>
        <w:rPr>
          <w:rFonts w:ascii="宋体" w:hAnsi="宋体" w:hint="eastAsia"/>
          <w:sz w:val="28"/>
        </w:rPr>
        <w:t>对板为+7</w:t>
      </w:r>
      <w:r>
        <w:rPr>
          <w:rFonts w:ascii="宋体" w:hAnsi="宋体"/>
          <w:sz w:val="28"/>
        </w:rPr>
        <w:t>mm,-3mm</w:t>
      </w:r>
      <w:r>
        <w:rPr>
          <w:rFonts w:ascii="宋体" w:hAnsi="宋体" w:hint="eastAsia"/>
          <w:sz w:val="28"/>
        </w:rPr>
        <w:t>。</w:t>
      </w:r>
    </w:p>
    <w:p w14:paraId="3B1D4C1A" w14:textId="77777777" w:rsidR="002E33CF" w:rsidRDefault="002E33CF" w:rsidP="002E33CF">
      <w:pPr>
        <w:ind w:firstLineChars="200" w:firstLine="560"/>
        <w:jc w:val="left"/>
        <w:rPr>
          <w:rFonts w:ascii="宋体" w:hAnsi="宋体"/>
          <w:sz w:val="28"/>
        </w:rPr>
      </w:pPr>
      <w:r>
        <w:rPr>
          <w:rFonts w:ascii="宋体" w:hAnsi="宋体" w:hint="eastAsia"/>
          <w:sz w:val="28"/>
        </w:rPr>
        <w:t>F、当全部钢筋保护层厚度的检测结果的合格率为90％及以上时，钢筋保护层厚度的检验结果应判为合格。</w:t>
      </w:r>
    </w:p>
    <w:p w14:paraId="6DFD4A7F" w14:textId="77777777" w:rsidR="002E33CF" w:rsidRDefault="002E33CF" w:rsidP="002E33CF">
      <w:pPr>
        <w:ind w:firstLineChars="200" w:firstLine="560"/>
        <w:jc w:val="left"/>
        <w:rPr>
          <w:rFonts w:ascii="宋体" w:hAnsi="宋体"/>
          <w:sz w:val="28"/>
        </w:rPr>
      </w:pPr>
      <w:r>
        <w:rPr>
          <w:rFonts w:ascii="宋体" w:hAnsi="宋体" w:hint="eastAsia"/>
          <w:sz w:val="28"/>
        </w:rPr>
        <w:t>G、当全部钢筋保护层厚度的检测结果的合格率小于90％但不少于80％时，可再抽取相同数量的构件进行检验，当按两次抽样总和计算的合格率为90％及以上时，钢筋保护层厚度的检验结果仍判为合格。</w:t>
      </w:r>
    </w:p>
    <w:p w14:paraId="291FEE29" w14:textId="77777777" w:rsidR="002E33CF" w:rsidRDefault="002E33CF" w:rsidP="002E33CF">
      <w:pPr>
        <w:rPr>
          <w:rFonts w:ascii="宋体" w:hAnsi="宋体"/>
          <w:sz w:val="28"/>
          <w:u w:val="single"/>
        </w:rPr>
      </w:pPr>
    </w:p>
    <w:p w14:paraId="490076D5" w14:textId="77777777" w:rsidR="002E33CF" w:rsidRDefault="002E33CF" w:rsidP="002E33CF">
      <w:pPr>
        <w:ind w:firstLineChars="700" w:firstLine="1960"/>
        <w:rPr>
          <w:rFonts w:ascii="宋体" w:hAnsi="宋体"/>
          <w:sz w:val="28"/>
          <w:u w:val="single"/>
        </w:rPr>
      </w:pPr>
    </w:p>
    <w:p w14:paraId="31DB9E59" w14:textId="77777777" w:rsidR="002E33CF" w:rsidRDefault="002E33CF" w:rsidP="002E33CF">
      <w:pPr>
        <w:ind w:firstLineChars="700" w:firstLine="1960"/>
        <w:rPr>
          <w:rFonts w:ascii="宋体" w:hAnsi="宋体"/>
          <w:sz w:val="28"/>
          <w:u w:val="single"/>
        </w:rPr>
      </w:pPr>
    </w:p>
    <w:p w14:paraId="5156956C" w14:textId="77777777" w:rsidR="002E33CF" w:rsidRDefault="002E33CF" w:rsidP="002E33CF">
      <w:pPr>
        <w:ind w:firstLineChars="700" w:firstLine="1960"/>
        <w:rPr>
          <w:rFonts w:ascii="宋体" w:hAnsi="宋体"/>
          <w:sz w:val="28"/>
          <w:u w:val="single"/>
        </w:rPr>
      </w:pPr>
    </w:p>
    <w:p w14:paraId="01AF28F4" w14:textId="77777777" w:rsidR="002E33CF" w:rsidRDefault="002E33CF" w:rsidP="002E33CF">
      <w:pPr>
        <w:ind w:firstLineChars="700" w:firstLine="1960"/>
        <w:rPr>
          <w:rFonts w:ascii="宋体" w:hAnsi="宋体"/>
          <w:sz w:val="28"/>
          <w:u w:val="single"/>
        </w:rPr>
      </w:pPr>
    </w:p>
    <w:p w14:paraId="37C2CE84" w14:textId="77777777" w:rsidR="002E33CF" w:rsidRDefault="002E33CF" w:rsidP="002E33CF">
      <w:pPr>
        <w:ind w:firstLineChars="700" w:firstLine="1960"/>
        <w:rPr>
          <w:rFonts w:ascii="宋体" w:hAnsi="宋体"/>
          <w:sz w:val="28"/>
          <w:u w:val="single"/>
        </w:rPr>
      </w:pPr>
    </w:p>
    <w:p w14:paraId="4779686F" w14:textId="77777777" w:rsidR="002E33CF" w:rsidRDefault="002E33CF" w:rsidP="002E33CF">
      <w:pPr>
        <w:ind w:firstLineChars="700" w:firstLine="1960"/>
        <w:rPr>
          <w:rFonts w:ascii="宋体" w:hAnsi="宋体"/>
          <w:sz w:val="28"/>
          <w:u w:val="single"/>
        </w:rPr>
      </w:pPr>
    </w:p>
    <w:p w14:paraId="17A849EF" w14:textId="77777777" w:rsidR="002E33CF" w:rsidRDefault="002E33CF" w:rsidP="002E33CF">
      <w:pPr>
        <w:ind w:firstLineChars="700" w:firstLine="1960"/>
        <w:rPr>
          <w:rFonts w:ascii="宋体" w:hAnsi="宋体"/>
          <w:sz w:val="28"/>
          <w:u w:val="single"/>
        </w:rPr>
      </w:pPr>
    </w:p>
    <w:p w14:paraId="2E2926F9" w14:textId="77777777" w:rsidR="002E33CF" w:rsidRDefault="002E33CF" w:rsidP="002E33CF">
      <w:pPr>
        <w:ind w:firstLineChars="700" w:firstLine="1960"/>
        <w:rPr>
          <w:rFonts w:ascii="宋体" w:hAnsi="宋体"/>
          <w:sz w:val="28"/>
          <w:u w:val="single"/>
        </w:rPr>
      </w:pPr>
    </w:p>
    <w:p w14:paraId="7BC8ED6E" w14:textId="77777777" w:rsidR="002E33CF" w:rsidRDefault="002E33CF" w:rsidP="002E33CF">
      <w:pPr>
        <w:ind w:firstLineChars="700" w:firstLine="1960"/>
        <w:rPr>
          <w:rFonts w:ascii="宋体" w:hAnsi="宋体"/>
          <w:sz w:val="28"/>
          <w:u w:val="single"/>
        </w:rPr>
      </w:pPr>
    </w:p>
    <w:p w14:paraId="66498008" w14:textId="77777777" w:rsidR="002E33CF" w:rsidRDefault="002E33CF" w:rsidP="002E33CF">
      <w:pPr>
        <w:ind w:firstLineChars="700" w:firstLine="1960"/>
        <w:rPr>
          <w:rFonts w:ascii="宋体" w:hAnsi="宋体"/>
          <w:sz w:val="28"/>
          <w:u w:val="single"/>
        </w:rPr>
      </w:pPr>
    </w:p>
    <w:p w14:paraId="2CC1A27A" w14:textId="77777777" w:rsidR="002E33CF" w:rsidRDefault="002E33CF" w:rsidP="002E33CF">
      <w:pPr>
        <w:ind w:firstLineChars="700" w:firstLine="1960"/>
        <w:rPr>
          <w:rFonts w:ascii="宋体" w:hAnsi="宋体"/>
          <w:sz w:val="28"/>
          <w:u w:val="single"/>
        </w:rPr>
      </w:pPr>
    </w:p>
    <w:p w14:paraId="1B82E78E" w14:textId="77777777" w:rsidR="002E33CF" w:rsidRDefault="002E33CF" w:rsidP="002E33CF">
      <w:pPr>
        <w:ind w:firstLineChars="700" w:firstLine="1960"/>
        <w:rPr>
          <w:rFonts w:ascii="宋体" w:hAnsi="宋体"/>
          <w:sz w:val="28"/>
          <w:u w:val="single"/>
        </w:rPr>
      </w:pPr>
    </w:p>
    <w:p w14:paraId="07FA0622" w14:textId="77777777" w:rsidR="002E33CF" w:rsidRDefault="002E33CF" w:rsidP="002E33CF">
      <w:pPr>
        <w:ind w:firstLineChars="700" w:firstLine="1960"/>
        <w:rPr>
          <w:rFonts w:ascii="宋体" w:hAnsi="宋体"/>
          <w:sz w:val="28"/>
          <w:u w:val="single"/>
        </w:rPr>
      </w:pPr>
    </w:p>
    <w:p w14:paraId="1DCA0E23" w14:textId="77777777" w:rsidR="002E33CF" w:rsidRDefault="002E33CF" w:rsidP="002E33CF">
      <w:pPr>
        <w:ind w:firstLineChars="700" w:firstLine="1960"/>
        <w:rPr>
          <w:rFonts w:ascii="宋体" w:hAnsi="宋体"/>
          <w:sz w:val="28"/>
          <w:u w:val="single"/>
        </w:rPr>
      </w:pPr>
    </w:p>
    <w:p w14:paraId="6B8D08A3" w14:textId="77777777" w:rsidR="002E33CF" w:rsidRDefault="002E33CF" w:rsidP="002E33CF">
      <w:pPr>
        <w:ind w:firstLineChars="700" w:firstLine="1960"/>
        <w:rPr>
          <w:rFonts w:ascii="宋体" w:hAnsi="宋体"/>
          <w:sz w:val="28"/>
          <w:u w:val="single"/>
        </w:rPr>
      </w:pPr>
    </w:p>
    <w:p w14:paraId="1C9150B3" w14:textId="77777777" w:rsidR="002E33CF" w:rsidRDefault="002E33CF" w:rsidP="002E33CF">
      <w:pPr>
        <w:ind w:firstLineChars="700" w:firstLine="1960"/>
        <w:rPr>
          <w:rFonts w:ascii="宋体" w:hAnsi="宋体"/>
          <w:sz w:val="28"/>
          <w:u w:val="single"/>
        </w:rPr>
      </w:pPr>
    </w:p>
    <w:p w14:paraId="0DD1A3B2" w14:textId="77777777" w:rsidR="002E33CF" w:rsidRDefault="002E33CF" w:rsidP="002E33CF">
      <w:pPr>
        <w:jc w:val="center"/>
        <w:rPr>
          <w:rFonts w:ascii="宋体" w:hAnsi="宋体"/>
          <w:sz w:val="28"/>
          <w:u w:val="thick"/>
        </w:rPr>
      </w:pPr>
    </w:p>
    <w:p w14:paraId="3E818DC6" w14:textId="77777777" w:rsidR="002E33CF" w:rsidRDefault="002E33CF" w:rsidP="002E33CF">
      <w:pPr>
        <w:jc w:val="center"/>
        <w:rPr>
          <w:rFonts w:ascii="宋体" w:hAnsi="宋体"/>
          <w:sz w:val="28"/>
          <w:u w:val="thick"/>
        </w:rPr>
      </w:pPr>
    </w:p>
    <w:p w14:paraId="0B28C1EB" w14:textId="77777777" w:rsidR="002E33CF" w:rsidRDefault="002E33CF" w:rsidP="002E33CF">
      <w:pPr>
        <w:jc w:val="center"/>
        <w:rPr>
          <w:rFonts w:ascii="宋体" w:hAnsi="宋体"/>
          <w:sz w:val="28"/>
          <w:u w:val="thick"/>
        </w:rPr>
      </w:pPr>
    </w:p>
    <w:p w14:paraId="35A417CF" w14:textId="77777777" w:rsidR="002E33CF" w:rsidRDefault="002E33CF" w:rsidP="002E33CF">
      <w:pPr>
        <w:jc w:val="center"/>
        <w:rPr>
          <w:rFonts w:ascii="宋体" w:hAnsi="宋体"/>
          <w:sz w:val="28"/>
          <w:u w:val="thick"/>
        </w:rPr>
      </w:pPr>
    </w:p>
    <w:p w14:paraId="733225F4" w14:textId="77777777" w:rsidR="002E33CF" w:rsidRDefault="002E33CF" w:rsidP="002E33CF">
      <w:pPr>
        <w:jc w:val="center"/>
        <w:rPr>
          <w:rFonts w:ascii="宋体" w:hAnsi="宋体"/>
          <w:sz w:val="28"/>
          <w:u w:val="thick"/>
        </w:rPr>
      </w:pPr>
      <w:r>
        <w:rPr>
          <w:rFonts w:ascii="宋体" w:hAnsi="宋体" w:hint="eastAsia"/>
          <w:sz w:val="28"/>
          <w:u w:val="thick"/>
        </w:rPr>
        <w:t>福建省××建筑工程有限公司</w:t>
      </w:r>
    </w:p>
    <w:p w14:paraId="65E705F6" w14:textId="77777777" w:rsidR="002E33CF" w:rsidRDefault="002E33CF" w:rsidP="002E33CF">
      <w:pPr>
        <w:ind w:firstLineChars="900" w:firstLine="2520"/>
        <w:rPr>
          <w:rFonts w:ascii="宋体" w:hAnsi="宋体"/>
          <w:sz w:val="28"/>
        </w:rPr>
      </w:pPr>
    </w:p>
    <w:p w14:paraId="6ADCA62D" w14:textId="77777777" w:rsidR="002E33CF" w:rsidRDefault="002E33CF" w:rsidP="002E33CF">
      <w:pPr>
        <w:ind w:firstLineChars="900" w:firstLine="2520"/>
        <w:rPr>
          <w:rFonts w:ascii="宋体" w:hAnsi="宋体"/>
          <w:sz w:val="28"/>
        </w:rPr>
      </w:pPr>
    </w:p>
    <w:p w14:paraId="2DDFF732" w14:textId="77777777" w:rsidR="002E33CF" w:rsidRDefault="002E33CF" w:rsidP="002E33CF">
      <w:pPr>
        <w:ind w:firstLineChars="900" w:firstLine="2520"/>
        <w:rPr>
          <w:rFonts w:ascii="宋体" w:hAnsi="宋体"/>
          <w:sz w:val="28"/>
        </w:rPr>
      </w:pPr>
    </w:p>
    <w:p w14:paraId="6F92E3C7" w14:textId="77777777" w:rsidR="00267FC0" w:rsidRDefault="00267FC0"/>
    <w:sectPr w:rsidR="00267F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E7A4A" w14:textId="77777777" w:rsidR="001D0714" w:rsidRDefault="001D0714" w:rsidP="002E33CF">
      <w:r>
        <w:separator/>
      </w:r>
    </w:p>
  </w:endnote>
  <w:endnote w:type="continuationSeparator" w:id="0">
    <w:p w14:paraId="4837BFF7" w14:textId="77777777" w:rsidR="001D0714" w:rsidRDefault="001D0714" w:rsidP="002E3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310C4" w14:textId="77777777" w:rsidR="001D0714" w:rsidRDefault="001D0714" w:rsidP="002E33CF">
      <w:r>
        <w:separator/>
      </w:r>
    </w:p>
  </w:footnote>
  <w:footnote w:type="continuationSeparator" w:id="0">
    <w:p w14:paraId="41F0953D" w14:textId="77777777" w:rsidR="001D0714" w:rsidRDefault="001D0714" w:rsidP="002E3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7E0EB9"/>
    <w:multiLevelType w:val="hybridMultilevel"/>
    <w:tmpl w:val="AD46EBDC"/>
    <w:lvl w:ilvl="0" w:tplc="C564357E">
      <w:start w:val="1"/>
      <w:numFmt w:val="japaneseCounting"/>
      <w:lvlText w:val="%1、"/>
      <w:lvlJc w:val="left"/>
      <w:pPr>
        <w:tabs>
          <w:tab w:val="num" w:pos="720"/>
        </w:tabs>
        <w:ind w:left="720" w:hanging="720"/>
      </w:pPr>
      <w:rPr>
        <w:rFonts w:hint="eastAsia"/>
      </w:rPr>
    </w:lvl>
    <w:lvl w:ilvl="1" w:tplc="BDA62BB2">
      <w:start w:val="1"/>
      <w:numFmt w:val="ideographEnclosedCircle"/>
      <w:lvlText w:val="%2、"/>
      <w:lvlJc w:val="left"/>
      <w:pPr>
        <w:tabs>
          <w:tab w:val="num" w:pos="1140"/>
        </w:tabs>
        <w:ind w:left="1140" w:hanging="720"/>
      </w:pPr>
      <w:rPr>
        <w:rFonts w:hint="eastAsia"/>
      </w:rPr>
    </w:lvl>
    <w:lvl w:ilvl="2" w:tplc="1C9262E2">
      <w:start w:val="1"/>
      <w:numFmt w:val="decimalEnclosedCircle"/>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685937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26"/>
    <w:rsid w:val="00002AB5"/>
    <w:rsid w:val="00022042"/>
    <w:rsid w:val="0002777F"/>
    <w:rsid w:val="000537D7"/>
    <w:rsid w:val="00083791"/>
    <w:rsid w:val="000859D3"/>
    <w:rsid w:val="000A1DF6"/>
    <w:rsid w:val="000A59AD"/>
    <w:rsid w:val="00102853"/>
    <w:rsid w:val="00115523"/>
    <w:rsid w:val="001457FC"/>
    <w:rsid w:val="00156FAA"/>
    <w:rsid w:val="0018499A"/>
    <w:rsid w:val="001D0714"/>
    <w:rsid w:val="001D4231"/>
    <w:rsid w:val="001E759D"/>
    <w:rsid w:val="00267FC0"/>
    <w:rsid w:val="002D1E79"/>
    <w:rsid w:val="002D6881"/>
    <w:rsid w:val="002E2954"/>
    <w:rsid w:val="002E33CF"/>
    <w:rsid w:val="00341280"/>
    <w:rsid w:val="00342A23"/>
    <w:rsid w:val="0034527E"/>
    <w:rsid w:val="00352D8F"/>
    <w:rsid w:val="00383E26"/>
    <w:rsid w:val="003864C9"/>
    <w:rsid w:val="003D0207"/>
    <w:rsid w:val="00416658"/>
    <w:rsid w:val="00434572"/>
    <w:rsid w:val="0043590D"/>
    <w:rsid w:val="004443C0"/>
    <w:rsid w:val="004B4459"/>
    <w:rsid w:val="004F1EC9"/>
    <w:rsid w:val="00506452"/>
    <w:rsid w:val="00557DB5"/>
    <w:rsid w:val="005841BD"/>
    <w:rsid w:val="005B1C13"/>
    <w:rsid w:val="005E4BF1"/>
    <w:rsid w:val="006153A1"/>
    <w:rsid w:val="00661983"/>
    <w:rsid w:val="006807DE"/>
    <w:rsid w:val="00684023"/>
    <w:rsid w:val="006F29CF"/>
    <w:rsid w:val="006F6A05"/>
    <w:rsid w:val="006F7A4A"/>
    <w:rsid w:val="0074184E"/>
    <w:rsid w:val="007E2A54"/>
    <w:rsid w:val="007E51E9"/>
    <w:rsid w:val="007F5BE8"/>
    <w:rsid w:val="008033E8"/>
    <w:rsid w:val="008135FD"/>
    <w:rsid w:val="00830953"/>
    <w:rsid w:val="008634A8"/>
    <w:rsid w:val="0087485E"/>
    <w:rsid w:val="009072DA"/>
    <w:rsid w:val="00960215"/>
    <w:rsid w:val="00963BC5"/>
    <w:rsid w:val="00970F58"/>
    <w:rsid w:val="00981D04"/>
    <w:rsid w:val="009C2052"/>
    <w:rsid w:val="009C6722"/>
    <w:rsid w:val="009E47AF"/>
    <w:rsid w:val="009F6192"/>
    <w:rsid w:val="00A63317"/>
    <w:rsid w:val="00AB49F0"/>
    <w:rsid w:val="00AE19A3"/>
    <w:rsid w:val="00B4477E"/>
    <w:rsid w:val="00B452B3"/>
    <w:rsid w:val="00BC319A"/>
    <w:rsid w:val="00C14029"/>
    <w:rsid w:val="00C439B4"/>
    <w:rsid w:val="00C9654E"/>
    <w:rsid w:val="00CA7064"/>
    <w:rsid w:val="00D066B5"/>
    <w:rsid w:val="00D3366E"/>
    <w:rsid w:val="00D4092C"/>
    <w:rsid w:val="00D9039C"/>
    <w:rsid w:val="00DD1DF4"/>
    <w:rsid w:val="00DF2CD7"/>
    <w:rsid w:val="00E04F93"/>
    <w:rsid w:val="00E11D63"/>
    <w:rsid w:val="00E14300"/>
    <w:rsid w:val="00E21943"/>
    <w:rsid w:val="00E86FC1"/>
    <w:rsid w:val="00EC4E65"/>
    <w:rsid w:val="00F06941"/>
    <w:rsid w:val="00F2071A"/>
    <w:rsid w:val="00F3550C"/>
    <w:rsid w:val="00F525A7"/>
    <w:rsid w:val="00F5385D"/>
    <w:rsid w:val="00FF7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960A77C-89C2-4343-8B33-89D09962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宋体" w:eastAsia="宋体" w:hAnsi="宋体"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3CF"/>
    <w:pPr>
      <w:widowControl w:val="0"/>
      <w:jc w:val="both"/>
    </w:pPr>
    <w:rPr>
      <w:rFonts w:ascii="Times New Roman" w:hAnsi="Times New Roman" w:cs="Times New Roman"/>
      <w:sz w:val="21"/>
      <w:szCs w:val="24"/>
    </w:rPr>
  </w:style>
  <w:style w:type="paragraph" w:styleId="2">
    <w:name w:val="heading 2"/>
    <w:basedOn w:val="a"/>
    <w:next w:val="a"/>
    <w:link w:val="20"/>
    <w:qFormat/>
    <w:rsid w:val="002E33CF"/>
    <w:pPr>
      <w:keepNext/>
      <w:jc w:val="center"/>
      <w:outlineLvl w:val="1"/>
    </w:pPr>
    <w:rPr>
      <w:b/>
      <w:bCs/>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3CF"/>
    <w:pPr>
      <w:tabs>
        <w:tab w:val="center" w:pos="4153"/>
        <w:tab w:val="right" w:pos="8306"/>
      </w:tabs>
      <w:snapToGrid w:val="0"/>
      <w:jc w:val="center"/>
    </w:pPr>
    <w:rPr>
      <w:sz w:val="18"/>
      <w:szCs w:val="18"/>
    </w:rPr>
  </w:style>
  <w:style w:type="character" w:customStyle="1" w:styleId="a4">
    <w:name w:val="页眉 字符"/>
    <w:basedOn w:val="a0"/>
    <w:link w:val="a3"/>
    <w:uiPriority w:val="99"/>
    <w:rsid w:val="002E33CF"/>
    <w:rPr>
      <w:sz w:val="18"/>
      <w:szCs w:val="18"/>
    </w:rPr>
  </w:style>
  <w:style w:type="paragraph" w:styleId="a5">
    <w:name w:val="footer"/>
    <w:basedOn w:val="a"/>
    <w:link w:val="a6"/>
    <w:uiPriority w:val="99"/>
    <w:unhideWhenUsed/>
    <w:rsid w:val="002E33CF"/>
    <w:pPr>
      <w:tabs>
        <w:tab w:val="center" w:pos="4153"/>
        <w:tab w:val="right" w:pos="8306"/>
      </w:tabs>
      <w:snapToGrid w:val="0"/>
      <w:jc w:val="left"/>
    </w:pPr>
    <w:rPr>
      <w:sz w:val="18"/>
      <w:szCs w:val="18"/>
    </w:rPr>
  </w:style>
  <w:style w:type="character" w:customStyle="1" w:styleId="a6">
    <w:name w:val="页脚 字符"/>
    <w:basedOn w:val="a0"/>
    <w:link w:val="a5"/>
    <w:uiPriority w:val="99"/>
    <w:rsid w:val="002E33CF"/>
    <w:rPr>
      <w:sz w:val="18"/>
      <w:szCs w:val="18"/>
    </w:rPr>
  </w:style>
  <w:style w:type="character" w:customStyle="1" w:styleId="20">
    <w:name w:val="标题 2 字符"/>
    <w:basedOn w:val="a0"/>
    <w:link w:val="2"/>
    <w:rsid w:val="002E33CF"/>
    <w:rPr>
      <w:rFonts w:ascii="Times New Roman" w:hAnsi="Times New Roman" w:cs="Times New Roman"/>
      <w:b/>
      <w:bCs/>
      <w:sz w:val="44"/>
      <w:szCs w:val="24"/>
    </w:rPr>
  </w:style>
  <w:style w:type="paragraph" w:styleId="a7">
    <w:name w:val="Date"/>
    <w:basedOn w:val="a"/>
    <w:next w:val="a"/>
    <w:link w:val="a8"/>
    <w:rsid w:val="002E33CF"/>
    <w:rPr>
      <w:sz w:val="32"/>
      <w:szCs w:val="20"/>
    </w:rPr>
  </w:style>
  <w:style w:type="character" w:customStyle="1" w:styleId="a8">
    <w:name w:val="日期 字符"/>
    <w:basedOn w:val="a0"/>
    <w:link w:val="a7"/>
    <w:rsid w:val="002E33CF"/>
    <w:rPr>
      <w:rFonts w:ascii="Times New Roman"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yyp yin</dc:creator>
  <cp:keywords/>
  <dc:description/>
  <cp:lastModifiedBy>yyp yin</cp:lastModifiedBy>
  <cp:revision>2</cp:revision>
  <dcterms:created xsi:type="dcterms:W3CDTF">2024-08-14T02:53:00Z</dcterms:created>
  <dcterms:modified xsi:type="dcterms:W3CDTF">2024-08-14T02:53:00Z</dcterms:modified>
</cp:coreProperties>
</file>