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5F3E09" w14:textId="77777777" w:rsidR="009E785B" w:rsidRDefault="009E785B" w:rsidP="009E785B">
      <w:pPr>
        <w:spacing w:line="340" w:lineRule="exact"/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幕墙施工工艺标准</w:t>
      </w:r>
    </w:p>
    <w:p w14:paraId="2BDBC3AD" w14:textId="77777777" w:rsidR="009E785B" w:rsidRDefault="009E785B" w:rsidP="009E785B">
      <w:pPr>
        <w:pStyle w:val="3"/>
        <w:spacing w:line="340" w:lineRule="exact"/>
        <w:rPr>
          <w:sz w:val="28"/>
        </w:rPr>
      </w:pPr>
      <w:r>
        <w:rPr>
          <w:rFonts w:hint="eastAsia"/>
          <w:sz w:val="28"/>
        </w:rPr>
        <w:t>XDQB2002-014</w:t>
      </w:r>
    </w:p>
    <w:p w14:paraId="28EE869C" w14:textId="77777777" w:rsidR="009E785B" w:rsidRDefault="009E785B" w:rsidP="009E785B">
      <w:pPr>
        <w:ind w:firstLineChars="200" w:firstLine="562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一、工艺流程：</w:t>
      </w:r>
    </w:p>
    <w:p w14:paraId="61AEE271" w14:textId="77777777" w:rsidR="009E785B" w:rsidRDefault="009E785B" w:rsidP="009E785B">
      <w:pPr>
        <w:ind w:firstLineChars="200" w:firstLine="560"/>
        <w:rPr>
          <w:sz w:val="28"/>
        </w:rPr>
      </w:pPr>
      <w:r>
        <w:rPr>
          <w:rFonts w:hint="eastAsia"/>
          <w:sz w:val="28"/>
        </w:rPr>
        <w:t>熟悉图纸→图纸自会审→获取型号、规格资料→现场预埋铁件→安装结构骨架→分格→安装幕墙材料→安装配件→三性试验→质量检查→产品保护。</w:t>
      </w:r>
    </w:p>
    <w:p w14:paraId="0D31E5BE" w14:textId="77777777" w:rsidR="009E785B" w:rsidRDefault="009E785B" w:rsidP="009E785B">
      <w:pPr>
        <w:ind w:firstLineChars="200" w:firstLine="562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二、操作要求：</w:t>
      </w:r>
    </w:p>
    <w:p w14:paraId="4E475196" w14:textId="77777777" w:rsidR="009E785B" w:rsidRDefault="009E785B" w:rsidP="009E785B">
      <w:pPr>
        <w:ind w:firstLineChars="200" w:firstLine="560"/>
        <w:rPr>
          <w:sz w:val="28"/>
        </w:rPr>
      </w:pPr>
      <w:r>
        <w:rPr>
          <w:sz w:val="28"/>
        </w:rPr>
        <w:t>1</w:t>
      </w:r>
      <w:r>
        <w:rPr>
          <w:rFonts w:hint="eastAsia"/>
          <w:sz w:val="28"/>
        </w:rPr>
        <w:t>、幕墙应有设计图纸并经审查获批准。并要有经施工单位技术负责人审核同意的《玻璃幕墙施工方案》。</w:t>
      </w:r>
    </w:p>
    <w:p w14:paraId="2111BDBD" w14:textId="77777777" w:rsidR="009E785B" w:rsidRDefault="009E785B" w:rsidP="009E785B">
      <w:pPr>
        <w:ind w:firstLineChars="200" w:firstLine="560"/>
        <w:rPr>
          <w:sz w:val="28"/>
        </w:rPr>
      </w:pPr>
      <w:r>
        <w:rPr>
          <w:sz w:val="28"/>
        </w:rPr>
        <w:t>2</w:t>
      </w:r>
      <w:r>
        <w:rPr>
          <w:rFonts w:hint="eastAsia"/>
          <w:sz w:val="28"/>
        </w:rPr>
        <w:t>、幕墙所用的铝单板、铝合金型材、密封胶和玻璃等材料应符合设计要求，并有出厂合格证和检验报告单。</w:t>
      </w:r>
    </w:p>
    <w:p w14:paraId="40A8B1C2" w14:textId="77777777" w:rsidR="009E785B" w:rsidRDefault="009E785B" w:rsidP="009E785B">
      <w:pPr>
        <w:ind w:firstLineChars="200" w:firstLine="560"/>
        <w:rPr>
          <w:sz w:val="28"/>
        </w:rPr>
      </w:pPr>
      <w:r>
        <w:rPr>
          <w:sz w:val="28"/>
        </w:rPr>
        <w:t>3</w:t>
      </w:r>
      <w:r>
        <w:rPr>
          <w:rFonts w:hint="eastAsia"/>
          <w:sz w:val="28"/>
        </w:rPr>
        <w:t>、幕墙与主体结构的预埋件应在主体结构施工时按设计要求埋设。</w:t>
      </w:r>
      <w:proofErr w:type="gramStart"/>
      <w:r>
        <w:rPr>
          <w:rFonts w:hint="eastAsia"/>
          <w:sz w:val="28"/>
        </w:rPr>
        <w:t>埋件应</w:t>
      </w:r>
      <w:proofErr w:type="gramEnd"/>
      <w:r>
        <w:rPr>
          <w:rFonts w:hint="eastAsia"/>
          <w:sz w:val="28"/>
        </w:rPr>
        <w:t>牢固、位置准确、标高偏差不应大于</w:t>
      </w:r>
      <w:r>
        <w:rPr>
          <w:rFonts w:hint="eastAsia"/>
          <w:sz w:val="28"/>
        </w:rPr>
        <w:t>10mm</w:t>
      </w:r>
      <w:r>
        <w:rPr>
          <w:rFonts w:hint="eastAsia"/>
          <w:sz w:val="28"/>
        </w:rPr>
        <w:t>；</w:t>
      </w:r>
      <w:proofErr w:type="gramStart"/>
      <w:r>
        <w:rPr>
          <w:rFonts w:hint="eastAsia"/>
          <w:sz w:val="28"/>
        </w:rPr>
        <w:t>埋件位置</w:t>
      </w:r>
      <w:proofErr w:type="gramEnd"/>
      <w:r>
        <w:rPr>
          <w:rFonts w:hint="eastAsia"/>
          <w:sz w:val="28"/>
        </w:rPr>
        <w:t>的偏差不应大于</w:t>
      </w:r>
      <w:r>
        <w:rPr>
          <w:rFonts w:hint="eastAsia"/>
          <w:sz w:val="28"/>
        </w:rPr>
        <w:t>20mm</w:t>
      </w:r>
      <w:r>
        <w:rPr>
          <w:rFonts w:hint="eastAsia"/>
          <w:sz w:val="28"/>
        </w:rPr>
        <w:t>。</w:t>
      </w:r>
    </w:p>
    <w:p w14:paraId="22B83EDD" w14:textId="77777777" w:rsidR="009E785B" w:rsidRDefault="009E785B" w:rsidP="009E785B">
      <w:pPr>
        <w:ind w:firstLineChars="200" w:firstLine="560"/>
        <w:rPr>
          <w:sz w:val="28"/>
        </w:rPr>
      </w:pPr>
      <w:r>
        <w:rPr>
          <w:sz w:val="28"/>
        </w:rPr>
        <w:t>4</w:t>
      </w:r>
      <w:r>
        <w:rPr>
          <w:rFonts w:hint="eastAsia"/>
          <w:sz w:val="28"/>
        </w:rPr>
        <w:t>、玻璃（铝单板）安装前应将表面尘土和污物擦拭干净。热反射玻璃安装应将镀膜面朝向室内，非镀膜面朝向室外。</w:t>
      </w:r>
    </w:p>
    <w:p w14:paraId="11506088" w14:textId="77777777" w:rsidR="009E785B" w:rsidRDefault="009E785B" w:rsidP="009E785B">
      <w:pPr>
        <w:ind w:firstLineChars="200" w:firstLine="560"/>
        <w:rPr>
          <w:sz w:val="28"/>
        </w:rPr>
      </w:pPr>
      <w:r>
        <w:rPr>
          <w:sz w:val="28"/>
        </w:rPr>
        <w:t>5</w:t>
      </w:r>
      <w:r>
        <w:rPr>
          <w:rFonts w:hint="eastAsia"/>
          <w:sz w:val="28"/>
        </w:rPr>
        <w:t>、玻璃（金属）与构件不得直接接触。玻璃（金属）四周与构件凹槽底应保持一定的空隙。每块玻璃下部应设不少于二块弹性定位垫块，</w:t>
      </w:r>
      <w:proofErr w:type="gramStart"/>
      <w:r>
        <w:rPr>
          <w:rFonts w:hint="eastAsia"/>
          <w:sz w:val="28"/>
        </w:rPr>
        <w:t>垫块宽度</w:t>
      </w:r>
      <w:proofErr w:type="gramEnd"/>
      <w:r>
        <w:rPr>
          <w:rFonts w:hint="eastAsia"/>
          <w:sz w:val="28"/>
        </w:rPr>
        <w:t>与槽口的宽度应相同，长度不少于</w:t>
      </w:r>
      <w:r>
        <w:rPr>
          <w:rFonts w:hint="eastAsia"/>
          <w:sz w:val="28"/>
        </w:rPr>
        <w:t>100mm</w:t>
      </w:r>
      <w:r>
        <w:rPr>
          <w:rFonts w:hint="eastAsia"/>
          <w:sz w:val="28"/>
        </w:rPr>
        <w:t>；玻璃两边镶入量及空隙应符合设计要求。</w:t>
      </w:r>
    </w:p>
    <w:p w14:paraId="5393F661" w14:textId="77777777" w:rsidR="009E785B" w:rsidRDefault="009E785B" w:rsidP="009E785B">
      <w:pPr>
        <w:ind w:firstLineChars="200" w:firstLine="560"/>
        <w:rPr>
          <w:sz w:val="28"/>
        </w:rPr>
      </w:pPr>
      <w:r>
        <w:rPr>
          <w:sz w:val="28"/>
        </w:rPr>
        <w:t>6</w:t>
      </w:r>
      <w:r>
        <w:rPr>
          <w:rFonts w:hint="eastAsia"/>
          <w:sz w:val="28"/>
        </w:rPr>
        <w:t>、玻璃（金属）四周</w:t>
      </w:r>
      <w:proofErr w:type="gramStart"/>
      <w:r>
        <w:rPr>
          <w:rFonts w:hint="eastAsia"/>
          <w:sz w:val="28"/>
        </w:rPr>
        <w:t>橡胶条应按规定</w:t>
      </w:r>
      <w:proofErr w:type="gramEnd"/>
      <w:r>
        <w:rPr>
          <w:rFonts w:hint="eastAsia"/>
          <w:sz w:val="28"/>
        </w:rPr>
        <w:t>型号选用，镶嵌应平整；橡胶条长度宜比边框内槽口长</w:t>
      </w:r>
      <w:r>
        <w:rPr>
          <w:rFonts w:hint="eastAsia"/>
          <w:sz w:val="28"/>
        </w:rPr>
        <w:t>1.5</w:t>
      </w:r>
      <w:r>
        <w:rPr>
          <w:rFonts w:hint="eastAsia"/>
          <w:sz w:val="28"/>
        </w:rPr>
        <w:t>％</w:t>
      </w:r>
      <w:r>
        <w:rPr>
          <w:rFonts w:hint="eastAsia"/>
          <w:sz w:val="28"/>
        </w:rPr>
        <w:t>-2.0</w:t>
      </w:r>
      <w:r>
        <w:rPr>
          <w:rFonts w:hint="eastAsia"/>
          <w:sz w:val="28"/>
        </w:rPr>
        <w:t>％，其断口应留在四角；斜面断开后应拼成预定的设计角度，并应用粘结剂粘结牢固后嵌入槽内。</w:t>
      </w:r>
    </w:p>
    <w:p w14:paraId="6E5FD12F" w14:textId="77777777" w:rsidR="009E785B" w:rsidRDefault="009E785B" w:rsidP="009E785B">
      <w:pPr>
        <w:ind w:firstLineChars="200" w:firstLine="560"/>
        <w:rPr>
          <w:sz w:val="28"/>
        </w:rPr>
      </w:pPr>
      <w:r>
        <w:rPr>
          <w:sz w:val="28"/>
        </w:rPr>
        <w:lastRenderedPageBreak/>
        <w:t>7</w:t>
      </w:r>
      <w:r>
        <w:rPr>
          <w:rFonts w:hint="eastAsia"/>
          <w:sz w:val="28"/>
        </w:rPr>
        <w:t>、墙用金属材料和零部件除不锈钢外，钢材应进行表面热浸镀锌处理，铝合金进行表面阳极氧化处理。</w:t>
      </w:r>
    </w:p>
    <w:p w14:paraId="6CE8F221" w14:textId="77777777" w:rsidR="009E785B" w:rsidRDefault="009E785B" w:rsidP="009E785B">
      <w:pPr>
        <w:ind w:firstLineChars="200" w:firstLine="480"/>
        <w:rPr>
          <w:spacing w:val="-20"/>
          <w:sz w:val="28"/>
        </w:rPr>
      </w:pPr>
      <w:r>
        <w:rPr>
          <w:spacing w:val="-20"/>
          <w:sz w:val="28"/>
        </w:rPr>
        <w:t>8</w:t>
      </w:r>
      <w:r>
        <w:rPr>
          <w:rFonts w:hint="eastAsia"/>
          <w:spacing w:val="-20"/>
          <w:sz w:val="28"/>
        </w:rPr>
        <w:t>、密封胶应有与接触材料相容性试验报告，并应有保险年限的质量证书。</w:t>
      </w:r>
    </w:p>
    <w:p w14:paraId="3F9DD825" w14:textId="77777777" w:rsidR="009E785B" w:rsidRDefault="009E785B" w:rsidP="009E785B">
      <w:pPr>
        <w:ind w:firstLineChars="200" w:firstLine="560"/>
        <w:rPr>
          <w:sz w:val="28"/>
        </w:rPr>
      </w:pPr>
      <w:r>
        <w:rPr>
          <w:sz w:val="28"/>
        </w:rPr>
        <w:t>9</w:t>
      </w:r>
      <w:r>
        <w:rPr>
          <w:rFonts w:hint="eastAsia"/>
          <w:sz w:val="28"/>
        </w:rPr>
        <w:t>、所有幕墙玻璃应进行边缘处理。耐候硅酮</w:t>
      </w:r>
      <w:proofErr w:type="gramStart"/>
      <w:r>
        <w:rPr>
          <w:rFonts w:hint="eastAsia"/>
          <w:sz w:val="28"/>
        </w:rPr>
        <w:t>密封胶应采用</w:t>
      </w:r>
      <w:proofErr w:type="gramEnd"/>
      <w:r>
        <w:rPr>
          <w:rFonts w:hint="eastAsia"/>
          <w:sz w:val="28"/>
        </w:rPr>
        <w:t>中性胶，不得使用过期密封胶。</w:t>
      </w:r>
    </w:p>
    <w:p w14:paraId="2579DC88" w14:textId="77777777" w:rsidR="009E785B" w:rsidRDefault="009E785B" w:rsidP="009E785B">
      <w:pPr>
        <w:ind w:firstLineChars="200" w:firstLine="560"/>
        <w:rPr>
          <w:sz w:val="28"/>
        </w:rPr>
      </w:pPr>
      <w:r>
        <w:rPr>
          <w:sz w:val="28"/>
        </w:rPr>
        <w:t>10</w:t>
      </w:r>
      <w:r>
        <w:rPr>
          <w:rFonts w:hint="eastAsia"/>
          <w:sz w:val="28"/>
        </w:rPr>
        <w:t>、与玻璃幕墙配套用铝合金门窗、标准五金件、钢材、不锈钢材应符合国家标准的规定。</w:t>
      </w:r>
    </w:p>
    <w:p w14:paraId="4F0E261F" w14:textId="77777777" w:rsidR="009E785B" w:rsidRDefault="009E785B" w:rsidP="009E785B">
      <w:pPr>
        <w:ind w:firstLineChars="200" w:firstLine="560"/>
        <w:rPr>
          <w:sz w:val="28"/>
        </w:rPr>
      </w:pPr>
      <w:r>
        <w:rPr>
          <w:sz w:val="28"/>
        </w:rPr>
        <w:t>11</w:t>
      </w:r>
      <w:r>
        <w:rPr>
          <w:rFonts w:hint="eastAsia"/>
          <w:sz w:val="28"/>
        </w:rPr>
        <w:t>、玻璃幕墙采用的橡胶制品宜采用三元</w:t>
      </w:r>
      <w:proofErr w:type="gramStart"/>
      <w:r>
        <w:rPr>
          <w:rFonts w:hint="eastAsia"/>
          <w:sz w:val="28"/>
        </w:rPr>
        <w:t>一</w:t>
      </w:r>
      <w:proofErr w:type="gramEnd"/>
      <w:r>
        <w:rPr>
          <w:rFonts w:hint="eastAsia"/>
          <w:sz w:val="28"/>
        </w:rPr>
        <w:t>丙橡胶或氯丁橡胶；密封胶条应挤出成形，</w:t>
      </w:r>
      <w:proofErr w:type="gramStart"/>
      <w:r>
        <w:rPr>
          <w:rFonts w:hint="eastAsia"/>
          <w:sz w:val="28"/>
        </w:rPr>
        <w:t>橡胶块宜压模</w:t>
      </w:r>
      <w:proofErr w:type="gramEnd"/>
      <w:r>
        <w:rPr>
          <w:rFonts w:hint="eastAsia"/>
          <w:sz w:val="28"/>
        </w:rPr>
        <w:t>成形。</w:t>
      </w:r>
    </w:p>
    <w:p w14:paraId="6CD94F7F" w14:textId="77777777" w:rsidR="009E785B" w:rsidRDefault="009E785B" w:rsidP="009E785B">
      <w:pPr>
        <w:ind w:firstLineChars="200" w:firstLine="560"/>
        <w:rPr>
          <w:sz w:val="28"/>
        </w:rPr>
      </w:pPr>
      <w:r>
        <w:rPr>
          <w:sz w:val="28"/>
        </w:rPr>
        <w:t>12</w:t>
      </w:r>
      <w:r>
        <w:rPr>
          <w:rFonts w:hint="eastAsia"/>
          <w:sz w:val="28"/>
        </w:rPr>
        <w:t>、主体结构与玻璃幕墙构件之间，应加设耐热的硬质有机材料垫片。幕墙立柱与横梁间的连接处加设橡胶片。</w:t>
      </w:r>
    </w:p>
    <w:p w14:paraId="67CBABFA" w14:textId="77777777" w:rsidR="009E785B" w:rsidRDefault="009E785B" w:rsidP="009E785B">
      <w:pPr>
        <w:ind w:firstLineChars="200" w:firstLine="504"/>
        <w:rPr>
          <w:spacing w:val="-14"/>
          <w:sz w:val="28"/>
        </w:rPr>
      </w:pPr>
      <w:r>
        <w:rPr>
          <w:spacing w:val="-14"/>
          <w:sz w:val="28"/>
        </w:rPr>
        <w:t>13</w:t>
      </w:r>
      <w:r>
        <w:rPr>
          <w:rFonts w:hint="eastAsia"/>
          <w:spacing w:val="-14"/>
          <w:sz w:val="28"/>
        </w:rPr>
        <w:t>、幕墙构件与主体结构的连接节点和幕墙四周、幕墙内表面与主体结构之间间隙节点以及幕墙伸缩缝、墙面转角节点及幕墙防雷接地节点等节点要办理隐蔽验收手续。这些节点非常关键，直接影响幕墙的结构安全。</w:t>
      </w:r>
    </w:p>
    <w:p w14:paraId="0B9184F1" w14:textId="77777777" w:rsidR="009E785B" w:rsidRDefault="009E785B" w:rsidP="009E785B">
      <w:pPr>
        <w:ind w:firstLineChars="200" w:firstLine="560"/>
        <w:rPr>
          <w:sz w:val="28"/>
        </w:rPr>
      </w:pPr>
      <w:r>
        <w:rPr>
          <w:sz w:val="28"/>
        </w:rPr>
        <w:t>14</w:t>
      </w:r>
      <w:r>
        <w:rPr>
          <w:rFonts w:hint="eastAsia"/>
          <w:sz w:val="28"/>
        </w:rPr>
        <w:t>、玻璃幕墙四周与主体结构之间的缝隙应采用防火的保温材料填塞，内外表面应采用密封</w:t>
      </w:r>
      <w:proofErr w:type="gramStart"/>
      <w:r>
        <w:rPr>
          <w:rFonts w:hint="eastAsia"/>
          <w:sz w:val="28"/>
        </w:rPr>
        <w:t>胶连续</w:t>
      </w:r>
      <w:proofErr w:type="gramEnd"/>
      <w:r>
        <w:rPr>
          <w:rFonts w:hint="eastAsia"/>
          <w:sz w:val="28"/>
        </w:rPr>
        <w:t>封闭，接缝应严密不漏水，铝合金装饰压板应平整、色彩一致，不得有变形、波纹和凹凸不平现象。</w:t>
      </w:r>
    </w:p>
    <w:p w14:paraId="68A5D356" w14:textId="77777777" w:rsidR="009E785B" w:rsidRDefault="009E785B" w:rsidP="009E785B">
      <w:pPr>
        <w:ind w:firstLineChars="200" w:firstLine="562"/>
        <w:rPr>
          <w:sz w:val="24"/>
        </w:rPr>
      </w:pPr>
      <w:r>
        <w:rPr>
          <w:rFonts w:hint="eastAsia"/>
          <w:b/>
          <w:bCs/>
          <w:sz w:val="28"/>
        </w:rPr>
        <w:t>三、允许偏差：</w:t>
      </w:r>
      <w:r>
        <w:rPr>
          <w:rFonts w:hint="eastAsia"/>
          <w:b/>
          <w:bCs/>
          <w:sz w:val="28"/>
        </w:rPr>
        <w:t xml:space="preserve">     </w:t>
      </w:r>
      <w:r>
        <w:rPr>
          <w:rFonts w:hint="eastAsia"/>
          <w:sz w:val="24"/>
        </w:rPr>
        <w:t>实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测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允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许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偏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差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表（</w:t>
      </w:r>
      <w:r>
        <w:rPr>
          <w:rFonts w:hint="eastAsia"/>
          <w:sz w:val="24"/>
        </w:rPr>
        <w:t>mm</w:t>
      </w:r>
      <w:r>
        <w:rPr>
          <w:rFonts w:hint="eastAsia"/>
          <w:sz w:val="24"/>
        </w:rPr>
        <w:t>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5"/>
        <w:gridCol w:w="1306"/>
        <w:gridCol w:w="2011"/>
        <w:gridCol w:w="1936"/>
      </w:tblGrid>
      <w:tr w:rsidR="009E785B" w14:paraId="0050A9E5" w14:textId="77777777" w:rsidTr="00E1655D">
        <w:trPr>
          <w:trHeight w:val="345"/>
        </w:trPr>
        <w:tc>
          <w:tcPr>
            <w:tcW w:w="4566" w:type="dxa"/>
            <w:gridSpan w:val="2"/>
          </w:tcPr>
          <w:p w14:paraId="3CA97684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项</w:t>
            </w:r>
            <w:r>
              <w:rPr>
                <w:rFonts w:hint="eastAsia"/>
              </w:rPr>
              <w:t xml:space="preserve">                </w:t>
            </w:r>
            <w:r>
              <w:rPr>
                <w:rFonts w:hint="eastAsia"/>
              </w:rPr>
              <w:t>目</w:t>
            </w:r>
          </w:p>
        </w:tc>
        <w:tc>
          <w:tcPr>
            <w:tcW w:w="2260" w:type="dxa"/>
          </w:tcPr>
          <w:p w14:paraId="4C346B7C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企业标准允许偏差</w:t>
            </w:r>
          </w:p>
        </w:tc>
        <w:tc>
          <w:tcPr>
            <w:tcW w:w="2174" w:type="dxa"/>
          </w:tcPr>
          <w:p w14:paraId="120C6378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企业标准允许偏差</w:t>
            </w:r>
          </w:p>
        </w:tc>
      </w:tr>
      <w:tr w:rsidR="009E785B" w14:paraId="246FF062" w14:textId="77777777" w:rsidTr="00E1655D">
        <w:trPr>
          <w:trHeight w:val="345"/>
        </w:trPr>
        <w:tc>
          <w:tcPr>
            <w:tcW w:w="4566" w:type="dxa"/>
            <w:gridSpan w:val="2"/>
            <w:vAlign w:val="center"/>
          </w:tcPr>
          <w:p w14:paraId="31926B9E" w14:textId="77777777" w:rsidR="009E785B" w:rsidRDefault="009E785B" w:rsidP="00E1655D">
            <w:r>
              <w:rPr>
                <w:rFonts w:hint="eastAsia"/>
              </w:rPr>
              <w:t>立柱安装标高</w:t>
            </w:r>
          </w:p>
        </w:tc>
        <w:tc>
          <w:tcPr>
            <w:tcW w:w="2260" w:type="dxa"/>
          </w:tcPr>
          <w:p w14:paraId="5937536E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3</w:t>
            </w:r>
          </w:p>
        </w:tc>
        <w:tc>
          <w:tcPr>
            <w:tcW w:w="2174" w:type="dxa"/>
          </w:tcPr>
          <w:p w14:paraId="3A8892AE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3</w:t>
            </w:r>
          </w:p>
        </w:tc>
      </w:tr>
      <w:tr w:rsidR="009E785B" w14:paraId="5EB9F55D" w14:textId="77777777" w:rsidTr="00E1655D">
        <w:trPr>
          <w:cantSplit/>
          <w:trHeight w:val="345"/>
        </w:trPr>
        <w:tc>
          <w:tcPr>
            <w:tcW w:w="3121" w:type="dxa"/>
            <w:vMerge w:val="restart"/>
            <w:vAlign w:val="center"/>
          </w:tcPr>
          <w:p w14:paraId="7565AAE7" w14:textId="77777777" w:rsidR="009E785B" w:rsidRDefault="009E785B" w:rsidP="00E1655D">
            <w:r>
              <w:rPr>
                <w:rFonts w:hint="eastAsia"/>
              </w:rPr>
              <w:t>立柱轴线偏差</w:t>
            </w:r>
          </w:p>
        </w:tc>
        <w:tc>
          <w:tcPr>
            <w:tcW w:w="1445" w:type="dxa"/>
            <w:vAlign w:val="center"/>
          </w:tcPr>
          <w:p w14:paraId="585A4ED0" w14:textId="77777777" w:rsidR="009E785B" w:rsidRDefault="009E785B" w:rsidP="00E1655D">
            <w:r>
              <w:rPr>
                <w:rFonts w:hint="eastAsia"/>
              </w:rPr>
              <w:t>前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后</w:t>
            </w:r>
          </w:p>
        </w:tc>
        <w:tc>
          <w:tcPr>
            <w:tcW w:w="2260" w:type="dxa"/>
          </w:tcPr>
          <w:p w14:paraId="1B8E54CF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2</w:t>
            </w:r>
          </w:p>
        </w:tc>
        <w:tc>
          <w:tcPr>
            <w:tcW w:w="2174" w:type="dxa"/>
          </w:tcPr>
          <w:p w14:paraId="3E585B79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2</w:t>
            </w:r>
          </w:p>
        </w:tc>
      </w:tr>
      <w:tr w:rsidR="009E785B" w14:paraId="6FEF049F" w14:textId="77777777" w:rsidTr="00E1655D">
        <w:trPr>
          <w:cantSplit/>
          <w:trHeight w:val="345"/>
        </w:trPr>
        <w:tc>
          <w:tcPr>
            <w:tcW w:w="3121" w:type="dxa"/>
            <w:vMerge/>
          </w:tcPr>
          <w:p w14:paraId="1F06EAC5" w14:textId="77777777" w:rsidR="009E785B" w:rsidRDefault="009E785B" w:rsidP="00E1655D"/>
        </w:tc>
        <w:tc>
          <w:tcPr>
            <w:tcW w:w="1445" w:type="dxa"/>
            <w:vAlign w:val="center"/>
          </w:tcPr>
          <w:p w14:paraId="67695650" w14:textId="77777777" w:rsidR="009E785B" w:rsidRDefault="009E785B" w:rsidP="00E1655D">
            <w:r>
              <w:rPr>
                <w:rFonts w:hint="eastAsia"/>
              </w:rPr>
              <w:t>左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右</w:t>
            </w:r>
          </w:p>
        </w:tc>
        <w:tc>
          <w:tcPr>
            <w:tcW w:w="2260" w:type="dxa"/>
          </w:tcPr>
          <w:p w14:paraId="4F213798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20</w:t>
            </w:r>
          </w:p>
        </w:tc>
        <w:tc>
          <w:tcPr>
            <w:tcW w:w="2174" w:type="dxa"/>
          </w:tcPr>
          <w:p w14:paraId="485E97B6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20</w:t>
            </w:r>
          </w:p>
        </w:tc>
      </w:tr>
      <w:tr w:rsidR="009E785B" w14:paraId="3FDAB435" w14:textId="77777777" w:rsidTr="00E1655D">
        <w:trPr>
          <w:trHeight w:val="345"/>
        </w:trPr>
        <w:tc>
          <w:tcPr>
            <w:tcW w:w="4566" w:type="dxa"/>
            <w:gridSpan w:val="2"/>
          </w:tcPr>
          <w:p w14:paraId="3F9129FE" w14:textId="77777777" w:rsidR="009E785B" w:rsidRDefault="009E785B" w:rsidP="00E1655D">
            <w:r>
              <w:rPr>
                <w:rFonts w:hint="eastAsia"/>
              </w:rPr>
              <w:t>相邻两根立柱安装标高偏差</w:t>
            </w:r>
          </w:p>
        </w:tc>
        <w:tc>
          <w:tcPr>
            <w:tcW w:w="2260" w:type="dxa"/>
          </w:tcPr>
          <w:p w14:paraId="3F04D435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3</w:t>
            </w:r>
          </w:p>
        </w:tc>
        <w:tc>
          <w:tcPr>
            <w:tcW w:w="2174" w:type="dxa"/>
          </w:tcPr>
          <w:p w14:paraId="374DD46A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3</w:t>
            </w:r>
          </w:p>
        </w:tc>
      </w:tr>
      <w:tr w:rsidR="009E785B" w14:paraId="2326DCBC" w14:textId="77777777" w:rsidTr="00E1655D">
        <w:trPr>
          <w:trHeight w:val="345"/>
        </w:trPr>
        <w:tc>
          <w:tcPr>
            <w:tcW w:w="4566" w:type="dxa"/>
            <w:gridSpan w:val="2"/>
          </w:tcPr>
          <w:p w14:paraId="44403CF4" w14:textId="77777777" w:rsidR="009E785B" w:rsidRDefault="009E785B" w:rsidP="00E1655D">
            <w:r>
              <w:rPr>
                <w:rFonts w:hint="eastAsia"/>
              </w:rPr>
              <w:t>相邻两根立柱的距离偏差</w:t>
            </w:r>
          </w:p>
        </w:tc>
        <w:tc>
          <w:tcPr>
            <w:tcW w:w="2260" w:type="dxa"/>
          </w:tcPr>
          <w:p w14:paraId="6F6F4576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2</w:t>
            </w:r>
          </w:p>
        </w:tc>
        <w:tc>
          <w:tcPr>
            <w:tcW w:w="2174" w:type="dxa"/>
          </w:tcPr>
          <w:p w14:paraId="1AC8C47E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2</w:t>
            </w:r>
          </w:p>
        </w:tc>
      </w:tr>
      <w:tr w:rsidR="009E785B" w14:paraId="715217E2" w14:textId="77777777" w:rsidTr="00E1655D">
        <w:trPr>
          <w:trHeight w:val="345"/>
        </w:trPr>
        <w:tc>
          <w:tcPr>
            <w:tcW w:w="4566" w:type="dxa"/>
            <w:gridSpan w:val="2"/>
          </w:tcPr>
          <w:p w14:paraId="24EECC4D" w14:textId="77777777" w:rsidR="009E785B" w:rsidRDefault="009E785B" w:rsidP="00E1655D">
            <w:r>
              <w:rPr>
                <w:rFonts w:hint="eastAsia"/>
              </w:rPr>
              <w:t>相邻两根横梁的水平标高偏差</w:t>
            </w:r>
          </w:p>
        </w:tc>
        <w:tc>
          <w:tcPr>
            <w:tcW w:w="2260" w:type="dxa"/>
          </w:tcPr>
          <w:p w14:paraId="78205BB1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1</w:t>
            </w:r>
          </w:p>
        </w:tc>
        <w:tc>
          <w:tcPr>
            <w:tcW w:w="2174" w:type="dxa"/>
          </w:tcPr>
          <w:p w14:paraId="0C6A9E93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1</w:t>
            </w:r>
          </w:p>
        </w:tc>
      </w:tr>
      <w:tr w:rsidR="009E785B" w14:paraId="15666CC4" w14:textId="77777777" w:rsidTr="00E1655D">
        <w:trPr>
          <w:trHeight w:val="345"/>
        </w:trPr>
        <w:tc>
          <w:tcPr>
            <w:tcW w:w="4566" w:type="dxa"/>
            <w:gridSpan w:val="2"/>
          </w:tcPr>
          <w:p w14:paraId="756B38ED" w14:textId="77777777" w:rsidR="009E785B" w:rsidRDefault="009E785B" w:rsidP="00E1655D">
            <w:pPr>
              <w:rPr>
                <w:spacing w:val="-20"/>
              </w:rPr>
            </w:pPr>
            <w:r>
              <w:rPr>
                <w:rFonts w:hint="eastAsia"/>
                <w:spacing w:val="-20"/>
              </w:rPr>
              <w:lastRenderedPageBreak/>
              <w:t>当一幅幕墙宽度小于或等于</w:t>
            </w:r>
            <w:r>
              <w:rPr>
                <w:rFonts w:hint="eastAsia"/>
                <w:spacing w:val="-20"/>
              </w:rPr>
              <w:t>35m</w:t>
            </w:r>
            <w:r>
              <w:rPr>
                <w:rFonts w:hint="eastAsia"/>
                <w:spacing w:val="-20"/>
              </w:rPr>
              <w:t>时，同层标高偏差</w:t>
            </w:r>
          </w:p>
        </w:tc>
        <w:tc>
          <w:tcPr>
            <w:tcW w:w="2260" w:type="dxa"/>
          </w:tcPr>
          <w:p w14:paraId="2D73D7CE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5</w:t>
            </w:r>
          </w:p>
        </w:tc>
        <w:tc>
          <w:tcPr>
            <w:tcW w:w="2174" w:type="dxa"/>
          </w:tcPr>
          <w:p w14:paraId="502ACF7A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5</w:t>
            </w:r>
          </w:p>
        </w:tc>
      </w:tr>
      <w:tr w:rsidR="009E785B" w14:paraId="7EAC5567" w14:textId="77777777" w:rsidTr="00E1655D">
        <w:trPr>
          <w:trHeight w:val="345"/>
        </w:trPr>
        <w:tc>
          <w:tcPr>
            <w:tcW w:w="4566" w:type="dxa"/>
            <w:gridSpan w:val="2"/>
          </w:tcPr>
          <w:p w14:paraId="15674ED5" w14:textId="77777777" w:rsidR="009E785B" w:rsidRDefault="009E785B" w:rsidP="00E1655D">
            <w:r>
              <w:rPr>
                <w:rFonts w:hint="eastAsia"/>
              </w:rPr>
              <w:t>当一幅幕墙宽度大于</w:t>
            </w:r>
            <w:r>
              <w:rPr>
                <w:rFonts w:hint="eastAsia"/>
              </w:rPr>
              <w:t>35m</w:t>
            </w:r>
            <w:r>
              <w:rPr>
                <w:rFonts w:hint="eastAsia"/>
              </w:rPr>
              <w:t>时，同层标高偏差</w:t>
            </w:r>
          </w:p>
        </w:tc>
        <w:tc>
          <w:tcPr>
            <w:tcW w:w="2260" w:type="dxa"/>
          </w:tcPr>
          <w:p w14:paraId="3747FAA0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7</w:t>
            </w:r>
          </w:p>
        </w:tc>
        <w:tc>
          <w:tcPr>
            <w:tcW w:w="2174" w:type="dxa"/>
          </w:tcPr>
          <w:p w14:paraId="5F669D45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7</w:t>
            </w:r>
          </w:p>
        </w:tc>
      </w:tr>
      <w:tr w:rsidR="009E785B" w14:paraId="3617176B" w14:textId="77777777" w:rsidTr="00E1655D">
        <w:trPr>
          <w:trHeight w:val="345"/>
        </w:trPr>
        <w:tc>
          <w:tcPr>
            <w:tcW w:w="4566" w:type="dxa"/>
            <w:gridSpan w:val="2"/>
          </w:tcPr>
          <w:p w14:paraId="34553B7E" w14:textId="77777777" w:rsidR="009E785B" w:rsidRDefault="009E785B" w:rsidP="00E1655D">
            <w:proofErr w:type="gramStart"/>
            <w:r>
              <w:rPr>
                <w:rFonts w:hint="eastAsia"/>
              </w:rPr>
              <w:t>埋件的</w:t>
            </w:r>
            <w:proofErr w:type="gramEnd"/>
            <w:r>
              <w:rPr>
                <w:rFonts w:hint="eastAsia"/>
              </w:rPr>
              <w:t>标高偏差</w:t>
            </w:r>
          </w:p>
        </w:tc>
        <w:tc>
          <w:tcPr>
            <w:tcW w:w="2260" w:type="dxa"/>
          </w:tcPr>
          <w:p w14:paraId="44D819FA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10</w:t>
            </w:r>
          </w:p>
        </w:tc>
        <w:tc>
          <w:tcPr>
            <w:tcW w:w="2174" w:type="dxa"/>
          </w:tcPr>
          <w:p w14:paraId="3169776B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10</w:t>
            </w:r>
          </w:p>
        </w:tc>
      </w:tr>
      <w:tr w:rsidR="009E785B" w14:paraId="0B211F4B" w14:textId="77777777" w:rsidTr="00E1655D">
        <w:trPr>
          <w:trHeight w:val="345"/>
        </w:trPr>
        <w:tc>
          <w:tcPr>
            <w:tcW w:w="4566" w:type="dxa"/>
            <w:gridSpan w:val="2"/>
          </w:tcPr>
          <w:p w14:paraId="2EEA2BA7" w14:textId="77777777" w:rsidR="009E785B" w:rsidRDefault="009E785B" w:rsidP="00E1655D">
            <w:proofErr w:type="gramStart"/>
            <w:r>
              <w:rPr>
                <w:rFonts w:hint="eastAsia"/>
              </w:rPr>
              <w:t>埋件位置</w:t>
            </w:r>
            <w:proofErr w:type="gramEnd"/>
            <w:r>
              <w:rPr>
                <w:rFonts w:hint="eastAsia"/>
              </w:rPr>
              <w:t>与设计位置的偏差</w:t>
            </w:r>
          </w:p>
        </w:tc>
        <w:tc>
          <w:tcPr>
            <w:tcW w:w="2260" w:type="dxa"/>
          </w:tcPr>
          <w:p w14:paraId="68997FF4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20</w:t>
            </w:r>
          </w:p>
        </w:tc>
        <w:tc>
          <w:tcPr>
            <w:tcW w:w="2174" w:type="dxa"/>
          </w:tcPr>
          <w:p w14:paraId="63CEAF1F" w14:textId="77777777" w:rsidR="009E785B" w:rsidRDefault="009E785B" w:rsidP="00E1655D">
            <w:pPr>
              <w:jc w:val="center"/>
            </w:pPr>
            <w:r>
              <w:rPr>
                <w:rFonts w:hint="eastAsia"/>
              </w:rPr>
              <w:t>≯</w:t>
            </w:r>
            <w:r>
              <w:rPr>
                <w:rFonts w:hint="eastAsia"/>
              </w:rPr>
              <w:t>20</w:t>
            </w:r>
          </w:p>
        </w:tc>
      </w:tr>
    </w:tbl>
    <w:p w14:paraId="10BA2A5C" w14:textId="77777777" w:rsidR="009E785B" w:rsidRDefault="009E785B" w:rsidP="009E785B"/>
    <w:p w14:paraId="401E9870" w14:textId="77777777" w:rsidR="00267FC0" w:rsidRDefault="00267FC0"/>
    <w:sectPr w:rsidR="00267FC0" w:rsidSect="009E78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DEDE30" w14:textId="77777777" w:rsidR="00BE1A1F" w:rsidRDefault="00BE1A1F" w:rsidP="009E785B">
      <w:r>
        <w:separator/>
      </w:r>
    </w:p>
  </w:endnote>
  <w:endnote w:type="continuationSeparator" w:id="0">
    <w:p w14:paraId="1D7FA986" w14:textId="77777777" w:rsidR="00BE1A1F" w:rsidRDefault="00BE1A1F" w:rsidP="009E7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E0A6F3" w14:textId="77777777" w:rsidR="00BE1A1F" w:rsidRDefault="00BE1A1F" w:rsidP="009E785B">
      <w:r>
        <w:separator/>
      </w:r>
    </w:p>
  </w:footnote>
  <w:footnote w:type="continuationSeparator" w:id="0">
    <w:p w14:paraId="36CBF3EB" w14:textId="77777777" w:rsidR="00BE1A1F" w:rsidRDefault="00BE1A1F" w:rsidP="009E78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E22"/>
    <w:rsid w:val="00002AB5"/>
    <w:rsid w:val="00022042"/>
    <w:rsid w:val="0002777F"/>
    <w:rsid w:val="000537D7"/>
    <w:rsid w:val="00083791"/>
    <w:rsid w:val="000859D3"/>
    <w:rsid w:val="000A1DF6"/>
    <w:rsid w:val="000A59AD"/>
    <w:rsid w:val="00102853"/>
    <w:rsid w:val="00115523"/>
    <w:rsid w:val="001457FC"/>
    <w:rsid w:val="00156FAA"/>
    <w:rsid w:val="0018499A"/>
    <w:rsid w:val="001D4231"/>
    <w:rsid w:val="001E759D"/>
    <w:rsid w:val="00267FC0"/>
    <w:rsid w:val="002D1E79"/>
    <w:rsid w:val="002D6881"/>
    <w:rsid w:val="002E2954"/>
    <w:rsid w:val="00341280"/>
    <w:rsid w:val="00342A23"/>
    <w:rsid w:val="0034527E"/>
    <w:rsid w:val="00352D8F"/>
    <w:rsid w:val="003864C9"/>
    <w:rsid w:val="003D0207"/>
    <w:rsid w:val="00416658"/>
    <w:rsid w:val="00434572"/>
    <w:rsid w:val="0043590D"/>
    <w:rsid w:val="004443C0"/>
    <w:rsid w:val="004B4459"/>
    <w:rsid w:val="004F1EC9"/>
    <w:rsid w:val="00506452"/>
    <w:rsid w:val="00557DB5"/>
    <w:rsid w:val="005841BD"/>
    <w:rsid w:val="005B1C13"/>
    <w:rsid w:val="005E4BF1"/>
    <w:rsid w:val="006153A1"/>
    <w:rsid w:val="00661983"/>
    <w:rsid w:val="006807DE"/>
    <w:rsid w:val="00684023"/>
    <w:rsid w:val="006F29CF"/>
    <w:rsid w:val="006F6A05"/>
    <w:rsid w:val="006F7A4A"/>
    <w:rsid w:val="0074184E"/>
    <w:rsid w:val="007E2A54"/>
    <w:rsid w:val="007E51E9"/>
    <w:rsid w:val="007F5BE8"/>
    <w:rsid w:val="008033E8"/>
    <w:rsid w:val="008135FD"/>
    <w:rsid w:val="00830953"/>
    <w:rsid w:val="008634A8"/>
    <w:rsid w:val="0087485E"/>
    <w:rsid w:val="009072DA"/>
    <w:rsid w:val="00960215"/>
    <w:rsid w:val="00963BC5"/>
    <w:rsid w:val="00970F58"/>
    <w:rsid w:val="00981D04"/>
    <w:rsid w:val="009C2052"/>
    <w:rsid w:val="009C6722"/>
    <w:rsid w:val="009E47AF"/>
    <w:rsid w:val="009E785B"/>
    <w:rsid w:val="009F6192"/>
    <w:rsid w:val="00A63317"/>
    <w:rsid w:val="00AB49F0"/>
    <w:rsid w:val="00AE19A3"/>
    <w:rsid w:val="00B4477E"/>
    <w:rsid w:val="00B452B3"/>
    <w:rsid w:val="00BC319A"/>
    <w:rsid w:val="00BE1A1F"/>
    <w:rsid w:val="00C14029"/>
    <w:rsid w:val="00C439B4"/>
    <w:rsid w:val="00C92E22"/>
    <w:rsid w:val="00C9654E"/>
    <w:rsid w:val="00CA7064"/>
    <w:rsid w:val="00D066B5"/>
    <w:rsid w:val="00D3366E"/>
    <w:rsid w:val="00D4092C"/>
    <w:rsid w:val="00D9039C"/>
    <w:rsid w:val="00DD1DF4"/>
    <w:rsid w:val="00DF2CD7"/>
    <w:rsid w:val="00E04F93"/>
    <w:rsid w:val="00E11D63"/>
    <w:rsid w:val="00E14300"/>
    <w:rsid w:val="00E21943"/>
    <w:rsid w:val="00E86FC1"/>
    <w:rsid w:val="00EC4E65"/>
    <w:rsid w:val="00F06941"/>
    <w:rsid w:val="00F2071A"/>
    <w:rsid w:val="00F3550C"/>
    <w:rsid w:val="00F525A7"/>
    <w:rsid w:val="00F5385D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0EE78AB-D141-4B7C-925C-A575D5CD1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宋体" w:eastAsia="宋体" w:hAnsi="宋体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85B"/>
    <w:pPr>
      <w:widowControl w:val="0"/>
      <w:jc w:val="both"/>
    </w:pPr>
    <w:rPr>
      <w:rFonts w:ascii="Times New Roman" w:hAnsi="Times New Roman" w:cs="Times New Roman"/>
      <w:sz w:val="21"/>
      <w:szCs w:val="24"/>
    </w:rPr>
  </w:style>
  <w:style w:type="paragraph" w:styleId="3">
    <w:name w:val="heading 3"/>
    <w:basedOn w:val="a"/>
    <w:next w:val="a"/>
    <w:link w:val="30"/>
    <w:qFormat/>
    <w:rsid w:val="009E785B"/>
    <w:pPr>
      <w:keepNext/>
      <w:jc w:val="center"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785B"/>
    <w:pPr>
      <w:tabs>
        <w:tab w:val="center" w:pos="4153"/>
        <w:tab w:val="right" w:pos="8306"/>
      </w:tabs>
      <w:snapToGrid w:val="0"/>
      <w:jc w:val="center"/>
    </w:pPr>
    <w:rPr>
      <w:rFonts w:ascii="宋体" w:hAnsi="宋体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E78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E785B"/>
    <w:pPr>
      <w:tabs>
        <w:tab w:val="center" w:pos="4153"/>
        <w:tab w:val="right" w:pos="8306"/>
      </w:tabs>
      <w:snapToGrid w:val="0"/>
      <w:jc w:val="left"/>
    </w:pPr>
    <w:rPr>
      <w:rFonts w:ascii="宋体" w:hAnsi="宋体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E785B"/>
    <w:rPr>
      <w:sz w:val="18"/>
      <w:szCs w:val="18"/>
    </w:rPr>
  </w:style>
  <w:style w:type="character" w:customStyle="1" w:styleId="30">
    <w:name w:val="标题 3 字符"/>
    <w:basedOn w:val="a0"/>
    <w:link w:val="3"/>
    <w:rsid w:val="009E785B"/>
    <w:rPr>
      <w:rFonts w:ascii="Times New Roman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yyp yin</dc:creator>
  <cp:keywords/>
  <dc:description/>
  <cp:lastModifiedBy>yyp yin</cp:lastModifiedBy>
  <cp:revision>2</cp:revision>
  <dcterms:created xsi:type="dcterms:W3CDTF">2024-08-14T03:17:00Z</dcterms:created>
  <dcterms:modified xsi:type="dcterms:W3CDTF">2024-08-14T03:17:00Z</dcterms:modified>
</cp:coreProperties>
</file>