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DE135" w14:textId="77777777" w:rsidR="00D5123B" w:rsidRDefault="00D5123B" w:rsidP="00D5123B">
      <w:pPr>
        <w:spacing w:line="34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屋面架空隔热层施工工艺标准</w:t>
      </w:r>
    </w:p>
    <w:p w14:paraId="75357E46" w14:textId="77777777" w:rsidR="00D5123B" w:rsidRDefault="00D5123B" w:rsidP="00D5123B">
      <w:pPr>
        <w:pStyle w:val="3"/>
        <w:spacing w:line="340" w:lineRule="exact"/>
        <w:rPr>
          <w:sz w:val="28"/>
        </w:rPr>
      </w:pPr>
      <w:r>
        <w:rPr>
          <w:rFonts w:hint="eastAsia"/>
          <w:sz w:val="28"/>
        </w:rPr>
        <w:t>XDQB2002-023</w:t>
      </w:r>
    </w:p>
    <w:p w14:paraId="203A4356" w14:textId="77777777" w:rsidR="00D5123B" w:rsidRDefault="00D5123B" w:rsidP="00D5123B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7635F01D" w14:textId="77777777" w:rsidR="00D5123B" w:rsidRDefault="00D5123B" w:rsidP="00D5123B">
      <w:pPr>
        <w:ind w:firstLineChars="200" w:firstLine="512"/>
        <w:rPr>
          <w:spacing w:val="-12"/>
          <w:sz w:val="28"/>
        </w:rPr>
      </w:pPr>
      <w:r>
        <w:rPr>
          <w:rFonts w:hint="eastAsia"/>
          <w:spacing w:val="-12"/>
          <w:sz w:val="28"/>
        </w:rPr>
        <w:t>大角找方→试排砖→划分</w:t>
      </w:r>
      <w:proofErr w:type="gramStart"/>
      <w:r>
        <w:rPr>
          <w:rFonts w:hint="eastAsia"/>
          <w:spacing w:val="-12"/>
          <w:sz w:val="28"/>
        </w:rPr>
        <w:t>横竖皮数</w:t>
      </w:r>
      <w:proofErr w:type="gramEnd"/>
      <w:r>
        <w:rPr>
          <w:rFonts w:hint="eastAsia"/>
          <w:spacing w:val="-12"/>
          <w:sz w:val="28"/>
        </w:rPr>
        <w:t>→砌支墩→铺设隔热板→同时铺设通风屋脊→镶贴侧边立面板→勾缝→养护→质量检查→产品保护。</w:t>
      </w:r>
    </w:p>
    <w:p w14:paraId="0E497961" w14:textId="77777777" w:rsidR="00D5123B" w:rsidRDefault="00D5123B" w:rsidP="00D5123B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33C246FF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、预制</w:t>
      </w:r>
      <w:proofErr w:type="gramStart"/>
      <w:r>
        <w:rPr>
          <w:rFonts w:hint="eastAsia"/>
          <w:sz w:val="28"/>
        </w:rPr>
        <w:t>砼</w:t>
      </w:r>
      <w:proofErr w:type="gramEnd"/>
      <w:r>
        <w:rPr>
          <w:rFonts w:hint="eastAsia"/>
          <w:sz w:val="28"/>
        </w:rPr>
        <w:t>隔热板的强度等级不应小于</w:t>
      </w:r>
      <w:r>
        <w:rPr>
          <w:rFonts w:hint="eastAsia"/>
          <w:sz w:val="28"/>
        </w:rPr>
        <w:t>C20</w:t>
      </w:r>
      <w:r>
        <w:rPr>
          <w:rFonts w:hint="eastAsia"/>
          <w:sz w:val="28"/>
        </w:rPr>
        <w:t>，应有出厂质量证明文件。板内应埋设钢丝网片，板厚不小于</w:t>
      </w:r>
      <w:r>
        <w:rPr>
          <w:rFonts w:hint="eastAsia"/>
          <w:sz w:val="28"/>
        </w:rPr>
        <w:t>30mm</w:t>
      </w:r>
      <w:r>
        <w:rPr>
          <w:rFonts w:hint="eastAsia"/>
          <w:sz w:val="28"/>
        </w:rPr>
        <w:t>。</w:t>
      </w:r>
    </w:p>
    <w:p w14:paraId="3F2A666D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、架空板进场时应检查其密实度、厚度、几何尺寸和强度；并与出厂合格证核对无误后，方可入场堆放。</w:t>
      </w:r>
    </w:p>
    <w:p w14:paraId="58A82981" w14:textId="77777777" w:rsidR="00D5123B" w:rsidRDefault="00D5123B" w:rsidP="00D5123B">
      <w:pPr>
        <w:ind w:firstLineChars="199" w:firstLine="557"/>
        <w:rPr>
          <w:spacing w:val="-20"/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>
        <w:rPr>
          <w:rFonts w:hint="eastAsia"/>
          <w:spacing w:val="-20"/>
          <w:sz w:val="28"/>
        </w:rPr>
        <w:t>隔热材料抽检数量应按使用的数量确定，同一批材料至少应抽检一次。</w:t>
      </w:r>
    </w:p>
    <w:p w14:paraId="464D25C3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、板状隔热材料在搬运时应轻放，防止损伤断裂，缺棱掉角；要保证板的外形完整。</w:t>
      </w:r>
    </w:p>
    <w:p w14:paraId="18AE72E6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、架空隔热层施工时，应先将屋面清扫干净，并应根据架空板的尺寸，弹出支座中线。</w:t>
      </w:r>
    </w:p>
    <w:p w14:paraId="777A98D9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、在支座底面的卷材、涂膜防水层应采取加强措施。支座宜采用水泥砂浆砌筑，其强度等级应不低于</w:t>
      </w:r>
      <w:r>
        <w:rPr>
          <w:rFonts w:hint="eastAsia"/>
          <w:sz w:val="28"/>
        </w:rPr>
        <w:t>M5</w:t>
      </w:r>
      <w:r>
        <w:rPr>
          <w:rFonts w:hint="eastAsia"/>
          <w:sz w:val="28"/>
        </w:rPr>
        <w:t>。</w:t>
      </w:r>
    </w:p>
    <w:p w14:paraId="3546BEFC" w14:textId="77777777" w:rsidR="00D5123B" w:rsidRDefault="00D5123B" w:rsidP="00D5123B">
      <w:pPr>
        <w:ind w:firstLineChars="200" w:firstLine="560"/>
        <w:rPr>
          <w:spacing w:val="-12"/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</w:t>
      </w:r>
      <w:r>
        <w:rPr>
          <w:rFonts w:hint="eastAsia"/>
          <w:spacing w:val="-12"/>
          <w:sz w:val="28"/>
        </w:rPr>
        <w:t>铺设架空板时，应将灰浆刮平，随时扫净屋面防水层上的落灰、杂物等；以保证架空隔热层气体畅通。操作时不得损伤已完工的防水层。</w:t>
      </w:r>
    </w:p>
    <w:p w14:paraId="761990A7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、架空板的铺设应平整、稳固；</w:t>
      </w:r>
      <w:proofErr w:type="gramStart"/>
      <w:r>
        <w:rPr>
          <w:rFonts w:hint="eastAsia"/>
          <w:sz w:val="28"/>
        </w:rPr>
        <w:t>缝格采用</w:t>
      </w:r>
      <w:proofErr w:type="gramEnd"/>
      <w:r>
        <w:rPr>
          <w:rFonts w:hint="eastAsia"/>
          <w:sz w:val="28"/>
        </w:rPr>
        <w:t>水泥砂浆勾缝压光，并应按设计要求设置伸缩缝。</w:t>
      </w:r>
    </w:p>
    <w:p w14:paraId="4DCF3EF8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、架空隔热屋面的架空隔热层高宜为</w:t>
      </w:r>
      <w:r>
        <w:rPr>
          <w:rFonts w:hint="eastAsia"/>
          <w:sz w:val="28"/>
        </w:rPr>
        <w:t>100-300mm</w:t>
      </w:r>
      <w:r>
        <w:rPr>
          <w:rFonts w:hint="eastAsia"/>
          <w:sz w:val="28"/>
        </w:rPr>
        <w:t>。伸缩缝分格后的面积应不大于</w:t>
      </w:r>
      <w:r>
        <w:rPr>
          <w:rFonts w:hint="eastAsia"/>
          <w:sz w:val="28"/>
        </w:rPr>
        <w:t>36m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22AF83F1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lastRenderedPageBreak/>
        <w:t>10</w:t>
      </w:r>
      <w:r>
        <w:rPr>
          <w:rFonts w:hint="eastAsia"/>
          <w:sz w:val="28"/>
        </w:rPr>
        <w:t>、架空板与女儿墙的距离不宜小于</w:t>
      </w:r>
      <w:r>
        <w:rPr>
          <w:rFonts w:hint="eastAsia"/>
          <w:sz w:val="28"/>
        </w:rPr>
        <w:t>250mm</w:t>
      </w:r>
      <w:r>
        <w:rPr>
          <w:rFonts w:hint="eastAsia"/>
          <w:sz w:val="28"/>
        </w:rPr>
        <w:t>，也不宜大于</w:t>
      </w:r>
      <w:r>
        <w:rPr>
          <w:rFonts w:hint="eastAsia"/>
          <w:sz w:val="28"/>
        </w:rPr>
        <w:t>500mm</w:t>
      </w:r>
      <w:r>
        <w:rPr>
          <w:rFonts w:hint="eastAsia"/>
          <w:sz w:val="28"/>
        </w:rPr>
        <w:t>。伸缩缝应采用密封膏填塞饱满且不污染板。</w:t>
      </w:r>
    </w:p>
    <w:p w14:paraId="426571D8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11</w:t>
      </w:r>
      <w:r>
        <w:rPr>
          <w:rFonts w:hint="eastAsia"/>
          <w:sz w:val="28"/>
        </w:rPr>
        <w:t>、屋面工程施工中，应按施工工序、层次进行检验，合格后方可进行下道工序作业。</w:t>
      </w:r>
    </w:p>
    <w:p w14:paraId="48CD3546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12</w:t>
      </w:r>
      <w:r>
        <w:rPr>
          <w:rFonts w:hint="eastAsia"/>
          <w:sz w:val="28"/>
        </w:rPr>
        <w:t>、当下道工序或相邻工程施工时，对屋面已完成的部分应采取保护措施。</w:t>
      </w:r>
    </w:p>
    <w:p w14:paraId="0381950D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13</w:t>
      </w:r>
      <w:r>
        <w:rPr>
          <w:rFonts w:hint="eastAsia"/>
          <w:sz w:val="28"/>
        </w:rPr>
        <w:t>、架空</w:t>
      </w:r>
      <w:proofErr w:type="gramStart"/>
      <w:r>
        <w:rPr>
          <w:rFonts w:hint="eastAsia"/>
          <w:sz w:val="28"/>
        </w:rPr>
        <w:t>板不得</w:t>
      </w:r>
      <w:proofErr w:type="gramEnd"/>
      <w:r>
        <w:rPr>
          <w:rFonts w:hint="eastAsia"/>
          <w:sz w:val="28"/>
        </w:rPr>
        <w:t>断裂、缺损；架设应平稳，相邻两块板的高低偏差不应大于</w:t>
      </w:r>
      <w:r>
        <w:rPr>
          <w:rFonts w:hint="eastAsia"/>
          <w:sz w:val="28"/>
        </w:rPr>
        <w:t>3mm</w:t>
      </w:r>
      <w:r>
        <w:rPr>
          <w:rFonts w:hint="eastAsia"/>
          <w:sz w:val="28"/>
        </w:rPr>
        <w:t>，架空层中不得堵塞。</w:t>
      </w:r>
    </w:p>
    <w:p w14:paraId="1D3FC64D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14</w:t>
      </w:r>
      <w:r>
        <w:rPr>
          <w:rFonts w:hint="eastAsia"/>
          <w:sz w:val="28"/>
        </w:rPr>
        <w:t>、架空板排列无法整块时，在边缘</w:t>
      </w:r>
      <w:proofErr w:type="gramStart"/>
      <w:r>
        <w:rPr>
          <w:rFonts w:hint="eastAsia"/>
          <w:sz w:val="28"/>
        </w:rPr>
        <w:t>处允许</w:t>
      </w:r>
      <w:proofErr w:type="gramEnd"/>
      <w:r>
        <w:rPr>
          <w:rFonts w:hint="eastAsia"/>
          <w:sz w:val="28"/>
        </w:rPr>
        <w:t>使用大于</w:t>
      </w:r>
      <w:r>
        <w:rPr>
          <w:rFonts w:hint="eastAsia"/>
          <w:sz w:val="28"/>
        </w:rPr>
        <w:t>1/2</w:t>
      </w:r>
      <w:r>
        <w:rPr>
          <w:rFonts w:hint="eastAsia"/>
          <w:sz w:val="28"/>
        </w:rPr>
        <w:t>的切割板进行铺设。</w:t>
      </w:r>
    </w:p>
    <w:p w14:paraId="32A742C1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15</w:t>
      </w:r>
      <w:r>
        <w:rPr>
          <w:rFonts w:hint="eastAsia"/>
          <w:sz w:val="28"/>
        </w:rPr>
        <w:t>、屋面隔热板的周边侧立面也要采用与隔热板相配套的立板镶贴，并与顶面的架空板齐平。</w:t>
      </w:r>
    </w:p>
    <w:p w14:paraId="55B8A43A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16</w:t>
      </w:r>
      <w:r>
        <w:rPr>
          <w:rFonts w:hint="eastAsia"/>
          <w:sz w:val="28"/>
        </w:rPr>
        <w:t>、架空板应铺设平整，牢固稳定，边缘顺直，</w:t>
      </w:r>
      <w:proofErr w:type="gramStart"/>
      <w:r>
        <w:rPr>
          <w:rFonts w:hint="eastAsia"/>
          <w:sz w:val="28"/>
        </w:rPr>
        <w:t>缝格对齐</w:t>
      </w:r>
      <w:proofErr w:type="gramEnd"/>
      <w:r>
        <w:rPr>
          <w:rFonts w:hint="eastAsia"/>
          <w:sz w:val="28"/>
        </w:rPr>
        <w:t>且均匀一致；勾缝光滑、密实且不产生裂纹现象。</w:t>
      </w:r>
    </w:p>
    <w:p w14:paraId="2781352A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17</w:t>
      </w:r>
      <w:r>
        <w:rPr>
          <w:rFonts w:hint="eastAsia"/>
          <w:sz w:val="28"/>
        </w:rPr>
        <w:t>、架空隔热板完工后，应做好产品的保护工作；其表面应洁净，不得沾染涂料、油漆和砂浆喷溅在上面。</w:t>
      </w:r>
    </w:p>
    <w:p w14:paraId="22E15BE9" w14:textId="77777777" w:rsidR="00D5123B" w:rsidRDefault="00D5123B" w:rsidP="00D5123B">
      <w:pPr>
        <w:ind w:firstLineChars="200" w:firstLine="560"/>
        <w:rPr>
          <w:sz w:val="28"/>
        </w:rPr>
      </w:pPr>
      <w:r>
        <w:rPr>
          <w:sz w:val="28"/>
        </w:rPr>
        <w:t>18</w:t>
      </w:r>
      <w:r>
        <w:rPr>
          <w:rFonts w:hint="eastAsia"/>
          <w:sz w:val="28"/>
        </w:rPr>
        <w:t>、另外，架空隔热层在屋脊处尚应按新规范的要求做成通风气道。具体做法应根据相应的图集。</w:t>
      </w:r>
    </w:p>
    <w:p w14:paraId="3A8FB058" w14:textId="77777777" w:rsidR="00D5123B" w:rsidRDefault="00D5123B" w:rsidP="00D5123B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三、允许偏差：</w:t>
      </w:r>
    </w:p>
    <w:p w14:paraId="356CEA60" w14:textId="77777777" w:rsidR="00D5123B" w:rsidRDefault="00D5123B" w:rsidP="00D5123B">
      <w:pPr>
        <w:ind w:firstLineChars="200" w:firstLine="480"/>
        <w:jc w:val="center"/>
        <w:rPr>
          <w:b/>
          <w:bCs/>
          <w:sz w:val="24"/>
        </w:rPr>
      </w:pP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1670"/>
        <w:gridCol w:w="1113"/>
        <w:gridCol w:w="2280"/>
        <w:gridCol w:w="2268"/>
      </w:tblGrid>
      <w:tr w:rsidR="00D5123B" w14:paraId="722126BA" w14:textId="77777777" w:rsidTr="00E1655D">
        <w:trPr>
          <w:trHeight w:val="345"/>
        </w:trPr>
        <w:tc>
          <w:tcPr>
            <w:tcW w:w="721" w:type="dxa"/>
            <w:vAlign w:val="center"/>
          </w:tcPr>
          <w:p w14:paraId="2E682683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21" w:type="dxa"/>
            <w:gridSpan w:val="2"/>
            <w:vAlign w:val="center"/>
          </w:tcPr>
          <w:p w14:paraId="6C9A4DEC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586" w:type="dxa"/>
            <w:vAlign w:val="center"/>
          </w:tcPr>
          <w:p w14:paraId="76AC4ADF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572" w:type="dxa"/>
            <w:vAlign w:val="center"/>
          </w:tcPr>
          <w:p w14:paraId="4AC13BD5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D5123B" w14:paraId="00D3EEBF" w14:textId="77777777" w:rsidTr="00E1655D">
        <w:trPr>
          <w:cantSplit/>
          <w:trHeight w:val="345"/>
        </w:trPr>
        <w:tc>
          <w:tcPr>
            <w:tcW w:w="721" w:type="dxa"/>
            <w:vMerge w:val="restart"/>
            <w:vAlign w:val="center"/>
          </w:tcPr>
          <w:p w14:paraId="7CD7B14A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8" w:type="dxa"/>
            <w:vMerge w:val="restart"/>
            <w:vAlign w:val="center"/>
          </w:tcPr>
          <w:p w14:paraId="79B970AB" w14:textId="77777777" w:rsidR="00D5123B" w:rsidRDefault="00D5123B" w:rsidP="00E1655D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保温层表面平整度</w:t>
            </w:r>
          </w:p>
        </w:tc>
        <w:tc>
          <w:tcPr>
            <w:tcW w:w="1233" w:type="dxa"/>
            <w:vAlign w:val="center"/>
          </w:tcPr>
          <w:p w14:paraId="5A245C03" w14:textId="77777777" w:rsidR="00D5123B" w:rsidRDefault="00D5123B" w:rsidP="00E1655D">
            <w:r>
              <w:rPr>
                <w:rFonts w:hint="eastAsia"/>
              </w:rPr>
              <w:t>无找平层</w:t>
            </w:r>
          </w:p>
        </w:tc>
        <w:tc>
          <w:tcPr>
            <w:tcW w:w="2586" w:type="dxa"/>
            <w:vAlign w:val="center"/>
          </w:tcPr>
          <w:p w14:paraId="3FEABDB9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72" w:type="dxa"/>
            <w:vAlign w:val="center"/>
          </w:tcPr>
          <w:p w14:paraId="2B7D4BDC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D5123B" w14:paraId="59454430" w14:textId="77777777" w:rsidTr="00E1655D">
        <w:trPr>
          <w:cantSplit/>
          <w:trHeight w:val="345"/>
        </w:trPr>
        <w:tc>
          <w:tcPr>
            <w:tcW w:w="721" w:type="dxa"/>
            <w:vMerge/>
            <w:vAlign w:val="center"/>
          </w:tcPr>
          <w:p w14:paraId="5D7AD539" w14:textId="77777777" w:rsidR="00D5123B" w:rsidRDefault="00D5123B" w:rsidP="00E1655D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14:paraId="4C52E29E" w14:textId="77777777" w:rsidR="00D5123B" w:rsidRDefault="00D5123B" w:rsidP="00E1655D"/>
        </w:tc>
        <w:tc>
          <w:tcPr>
            <w:tcW w:w="1233" w:type="dxa"/>
            <w:vAlign w:val="center"/>
          </w:tcPr>
          <w:p w14:paraId="22CCB6D2" w14:textId="77777777" w:rsidR="00D5123B" w:rsidRDefault="00D5123B" w:rsidP="00E1655D">
            <w:r>
              <w:rPr>
                <w:rFonts w:hint="eastAsia"/>
              </w:rPr>
              <w:t>有找平层</w:t>
            </w:r>
          </w:p>
        </w:tc>
        <w:tc>
          <w:tcPr>
            <w:tcW w:w="2586" w:type="dxa"/>
            <w:vAlign w:val="center"/>
          </w:tcPr>
          <w:p w14:paraId="228E4D97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72" w:type="dxa"/>
            <w:vAlign w:val="center"/>
          </w:tcPr>
          <w:p w14:paraId="48434F47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D5123B" w14:paraId="736A5060" w14:textId="77777777" w:rsidTr="00E1655D">
        <w:trPr>
          <w:cantSplit/>
          <w:trHeight w:val="345"/>
        </w:trPr>
        <w:tc>
          <w:tcPr>
            <w:tcW w:w="721" w:type="dxa"/>
            <w:vMerge w:val="restart"/>
            <w:vAlign w:val="center"/>
          </w:tcPr>
          <w:p w14:paraId="5155C6C5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8" w:type="dxa"/>
            <w:vMerge w:val="restart"/>
            <w:vAlign w:val="center"/>
          </w:tcPr>
          <w:p w14:paraId="62B74B88" w14:textId="77777777" w:rsidR="00D5123B" w:rsidRDefault="00D5123B" w:rsidP="00E1655D">
            <w:r>
              <w:rPr>
                <w:rFonts w:hint="eastAsia"/>
              </w:rPr>
              <w:t>保温层厚度</w:t>
            </w:r>
          </w:p>
        </w:tc>
        <w:tc>
          <w:tcPr>
            <w:tcW w:w="1233" w:type="dxa"/>
            <w:vAlign w:val="center"/>
          </w:tcPr>
          <w:p w14:paraId="2CD983B0" w14:textId="77777777" w:rsidR="00D5123B" w:rsidRDefault="00D5123B" w:rsidP="00E1655D">
            <w:r>
              <w:rPr>
                <w:rFonts w:hint="eastAsia"/>
              </w:rPr>
              <w:t>松散材料</w:t>
            </w:r>
          </w:p>
        </w:tc>
        <w:tc>
          <w:tcPr>
            <w:tcW w:w="2586" w:type="dxa"/>
            <w:vAlign w:val="center"/>
          </w:tcPr>
          <w:p w14:paraId="2F9DC444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％</w:t>
            </w:r>
          </w:p>
        </w:tc>
        <w:tc>
          <w:tcPr>
            <w:tcW w:w="2572" w:type="dxa"/>
            <w:vAlign w:val="center"/>
          </w:tcPr>
          <w:p w14:paraId="527F2990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％</w:t>
            </w:r>
          </w:p>
        </w:tc>
      </w:tr>
      <w:tr w:rsidR="00D5123B" w14:paraId="58A8E8B5" w14:textId="77777777" w:rsidTr="00E1655D">
        <w:trPr>
          <w:cantSplit/>
          <w:trHeight w:val="345"/>
        </w:trPr>
        <w:tc>
          <w:tcPr>
            <w:tcW w:w="721" w:type="dxa"/>
            <w:vMerge/>
            <w:vAlign w:val="center"/>
          </w:tcPr>
          <w:p w14:paraId="509A75A0" w14:textId="77777777" w:rsidR="00D5123B" w:rsidRDefault="00D5123B" w:rsidP="00E1655D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14:paraId="509F539D" w14:textId="77777777" w:rsidR="00D5123B" w:rsidRDefault="00D5123B" w:rsidP="00E1655D"/>
        </w:tc>
        <w:tc>
          <w:tcPr>
            <w:tcW w:w="1233" w:type="dxa"/>
            <w:vAlign w:val="center"/>
          </w:tcPr>
          <w:p w14:paraId="0B579BBC" w14:textId="77777777" w:rsidR="00D5123B" w:rsidRDefault="00D5123B" w:rsidP="00E1655D">
            <w:r>
              <w:rPr>
                <w:rFonts w:hint="eastAsia"/>
              </w:rPr>
              <w:t>整体材料</w:t>
            </w:r>
          </w:p>
        </w:tc>
        <w:tc>
          <w:tcPr>
            <w:tcW w:w="2586" w:type="dxa"/>
            <w:vAlign w:val="center"/>
          </w:tcPr>
          <w:p w14:paraId="3AFE2BC7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  <w:tc>
          <w:tcPr>
            <w:tcW w:w="2572" w:type="dxa"/>
            <w:vAlign w:val="center"/>
          </w:tcPr>
          <w:p w14:paraId="43E238C6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</w:tr>
      <w:tr w:rsidR="00D5123B" w14:paraId="6DAF5708" w14:textId="77777777" w:rsidTr="00E1655D">
        <w:trPr>
          <w:cantSplit/>
          <w:trHeight w:val="345"/>
        </w:trPr>
        <w:tc>
          <w:tcPr>
            <w:tcW w:w="721" w:type="dxa"/>
            <w:vMerge/>
            <w:vAlign w:val="center"/>
          </w:tcPr>
          <w:p w14:paraId="62F44D5B" w14:textId="77777777" w:rsidR="00D5123B" w:rsidRDefault="00D5123B" w:rsidP="00E1655D">
            <w:pPr>
              <w:jc w:val="center"/>
            </w:pPr>
          </w:p>
        </w:tc>
        <w:tc>
          <w:tcPr>
            <w:tcW w:w="1888" w:type="dxa"/>
            <w:vMerge/>
            <w:vAlign w:val="center"/>
          </w:tcPr>
          <w:p w14:paraId="51488196" w14:textId="77777777" w:rsidR="00D5123B" w:rsidRDefault="00D5123B" w:rsidP="00E1655D"/>
        </w:tc>
        <w:tc>
          <w:tcPr>
            <w:tcW w:w="1233" w:type="dxa"/>
            <w:vAlign w:val="center"/>
          </w:tcPr>
          <w:p w14:paraId="65A0360D" w14:textId="77777777" w:rsidR="00D5123B" w:rsidRDefault="00D5123B" w:rsidP="00E1655D">
            <w:r>
              <w:rPr>
                <w:rFonts w:hint="eastAsia"/>
              </w:rPr>
              <w:t>板块材料</w:t>
            </w:r>
          </w:p>
        </w:tc>
        <w:tc>
          <w:tcPr>
            <w:tcW w:w="2586" w:type="dxa"/>
            <w:vAlign w:val="center"/>
          </w:tcPr>
          <w:p w14:paraId="4E467367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72" w:type="dxa"/>
            <w:vAlign w:val="center"/>
          </w:tcPr>
          <w:p w14:paraId="7FC618B8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5123B" w14:paraId="6A06A19B" w14:textId="77777777" w:rsidTr="00E1655D">
        <w:trPr>
          <w:cantSplit/>
          <w:trHeight w:val="331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7AAAC869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center"/>
          </w:tcPr>
          <w:p w14:paraId="04D763C0" w14:textId="77777777" w:rsidR="00D5123B" w:rsidRDefault="00D5123B" w:rsidP="00E1655D">
            <w:r>
              <w:rPr>
                <w:rFonts w:hint="eastAsia"/>
              </w:rPr>
              <w:t>隔热板相邻高低差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561A7D1D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513E9C7F" w14:textId="77777777" w:rsidR="00D5123B" w:rsidRDefault="00D5123B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1B729F9D" w14:textId="77777777" w:rsidR="00D5123B" w:rsidRDefault="00D5123B" w:rsidP="00D5123B">
      <w:pPr>
        <w:pStyle w:val="a7"/>
        <w:jc w:val="both"/>
      </w:pPr>
    </w:p>
    <w:p w14:paraId="1761F785" w14:textId="77777777" w:rsidR="00D5123B" w:rsidRDefault="00D5123B" w:rsidP="00D5123B">
      <w:pPr>
        <w:jc w:val="center"/>
        <w:rPr>
          <w:b/>
          <w:bCs/>
          <w:sz w:val="84"/>
        </w:rPr>
      </w:pPr>
    </w:p>
    <w:p w14:paraId="2461669C" w14:textId="77777777" w:rsidR="00D5123B" w:rsidRDefault="00D5123B" w:rsidP="00D5123B"/>
    <w:p w14:paraId="0DE2042C" w14:textId="77777777" w:rsidR="00267FC0" w:rsidRDefault="00267FC0"/>
    <w:sectPr w:rsidR="00267FC0" w:rsidSect="00D5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94A5B" w14:textId="77777777" w:rsidR="00F4657F" w:rsidRDefault="00F4657F" w:rsidP="00D5123B">
      <w:r>
        <w:separator/>
      </w:r>
    </w:p>
  </w:endnote>
  <w:endnote w:type="continuationSeparator" w:id="0">
    <w:p w14:paraId="66A2F8FF" w14:textId="77777777" w:rsidR="00F4657F" w:rsidRDefault="00F4657F" w:rsidP="00D5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6E45" w14:textId="77777777" w:rsidR="00F4657F" w:rsidRDefault="00F4657F" w:rsidP="00D5123B">
      <w:r>
        <w:separator/>
      </w:r>
    </w:p>
  </w:footnote>
  <w:footnote w:type="continuationSeparator" w:id="0">
    <w:p w14:paraId="50E41D8B" w14:textId="77777777" w:rsidR="00F4657F" w:rsidRDefault="00F4657F" w:rsidP="00D51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4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452B3"/>
    <w:rsid w:val="00BC319A"/>
    <w:rsid w:val="00C14029"/>
    <w:rsid w:val="00C439B4"/>
    <w:rsid w:val="00C60C44"/>
    <w:rsid w:val="00C9654E"/>
    <w:rsid w:val="00CA7064"/>
    <w:rsid w:val="00D066B5"/>
    <w:rsid w:val="00D3366E"/>
    <w:rsid w:val="00D4092C"/>
    <w:rsid w:val="00D5123B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4657F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5E80B6-1072-45A5-ACA5-D0011BE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3B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D5123B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23B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23B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23B"/>
    <w:rPr>
      <w:sz w:val="18"/>
      <w:szCs w:val="18"/>
    </w:rPr>
  </w:style>
  <w:style w:type="character" w:customStyle="1" w:styleId="30">
    <w:name w:val="标题 3 字符"/>
    <w:basedOn w:val="a0"/>
    <w:link w:val="3"/>
    <w:rsid w:val="00D5123B"/>
    <w:rPr>
      <w:rFonts w:ascii="Times New Roman" w:hAnsi="Times New Roman" w:cs="Times New Roman"/>
      <w:b/>
      <w:bCs/>
      <w:szCs w:val="24"/>
    </w:rPr>
  </w:style>
  <w:style w:type="paragraph" w:customStyle="1" w:styleId="a7">
    <w:name w:val="表格标题"/>
    <w:basedOn w:val="a"/>
    <w:autoRedefine/>
    <w:rsid w:val="00D5123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2024-08-14T03:12:00Z</dcterms:created>
  <dcterms:modified xsi:type="dcterms:W3CDTF">2024-08-14T03:12:00Z</dcterms:modified>
</cp:coreProperties>
</file>